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44C44" w14:textId="5D61DBDD" w:rsidR="0023255E" w:rsidRPr="00F02291" w:rsidRDefault="0023255E" w:rsidP="0023255E">
      <w:pPr>
        <w:jc w:val="center"/>
        <w:rPr>
          <w:rFonts w:ascii="標楷體" w:eastAsia="標楷體" w:hAnsi="標楷體"/>
          <w:sz w:val="36"/>
          <w:szCs w:val="36"/>
          <w:lang w:eastAsia="zh-TW"/>
        </w:rPr>
      </w:pPr>
      <w:r w:rsidRPr="00F02291">
        <w:rPr>
          <w:rFonts w:ascii="標楷體" w:eastAsia="標楷體" w:hAnsi="標楷體"/>
          <w:b/>
          <w:sz w:val="36"/>
          <w:szCs w:val="36"/>
          <w:lang w:eastAsia="zh-TW"/>
        </w:rPr>
        <w:t>法律資源的尋求與實踐</w:t>
      </w:r>
      <w:r w:rsidR="00F02291">
        <w:rPr>
          <w:rFonts w:ascii="標楷體" w:eastAsia="標楷體" w:hAnsi="標楷體" w:hint="eastAsia"/>
          <w:b/>
          <w:sz w:val="36"/>
          <w:szCs w:val="36"/>
          <w:lang w:eastAsia="zh-TW"/>
        </w:rPr>
        <w:t>－</w:t>
      </w:r>
      <w:r w:rsidRPr="00F02291">
        <w:rPr>
          <w:rFonts w:ascii="標楷體" w:eastAsia="標楷體" w:hAnsi="標楷體"/>
          <w:b/>
          <w:sz w:val="36"/>
          <w:szCs w:val="36"/>
          <w:lang w:eastAsia="zh-TW"/>
        </w:rPr>
        <w:br/>
        <w:t>民眾法律諮詢案件之性別統計與</w:t>
      </w:r>
      <w:r w:rsidRPr="00F02291">
        <w:rPr>
          <w:rFonts w:ascii="標楷體" w:eastAsia="標楷體" w:hAnsi="標楷體" w:hint="eastAsia"/>
          <w:b/>
          <w:sz w:val="36"/>
          <w:szCs w:val="36"/>
          <w:lang w:eastAsia="zh-TW"/>
        </w:rPr>
        <w:t>微觀</w:t>
      </w:r>
      <w:r w:rsidRPr="00F02291">
        <w:rPr>
          <w:rFonts w:ascii="標楷體" w:eastAsia="標楷體" w:hAnsi="標楷體"/>
          <w:b/>
          <w:sz w:val="36"/>
          <w:szCs w:val="36"/>
          <w:lang w:eastAsia="zh-TW"/>
        </w:rPr>
        <w:t>分析</w:t>
      </w:r>
    </w:p>
    <w:p w14:paraId="6E2977AB" w14:textId="7F463D66" w:rsidR="009A40F8" w:rsidRPr="002D2F83" w:rsidRDefault="008D5FE4" w:rsidP="00C47F10">
      <w:pPr>
        <w:pStyle w:val="1"/>
        <w:numPr>
          <w:ilvl w:val="0"/>
          <w:numId w:val="10"/>
        </w:numPr>
        <w:jc w:val="both"/>
        <w:rPr>
          <w:rFonts w:ascii="標楷體" w:eastAsia="標楷體" w:hAnsi="標楷體"/>
          <w:sz w:val="32"/>
          <w:szCs w:val="32"/>
          <w:lang w:eastAsia="zh-TW"/>
        </w:rPr>
      </w:pPr>
      <w:r w:rsidRPr="002D2F83">
        <w:rPr>
          <w:rFonts w:ascii="標楷體" w:eastAsia="標楷體" w:hAnsi="標楷體" w:hint="eastAsia"/>
          <w:sz w:val="32"/>
          <w:szCs w:val="32"/>
          <w:lang w:eastAsia="zh-TW"/>
        </w:rPr>
        <w:t>前言</w:t>
      </w:r>
    </w:p>
    <w:p w14:paraId="5FB6F387" w14:textId="3E3CE59B" w:rsidR="008D5FE4" w:rsidRPr="002D2F83" w:rsidRDefault="008D5FE4" w:rsidP="00C47F10">
      <w:pPr>
        <w:pStyle w:val="ae"/>
        <w:numPr>
          <w:ilvl w:val="1"/>
          <w:numId w:val="10"/>
        </w:numPr>
        <w:jc w:val="both"/>
        <w:rPr>
          <w:rFonts w:ascii="標楷體" w:eastAsia="標楷體" w:hAnsi="標楷體" w:cs="Times New Roman"/>
          <w:sz w:val="32"/>
          <w:szCs w:val="32"/>
          <w:lang w:eastAsia="zh-TW"/>
        </w:rPr>
      </w:pPr>
      <w:r w:rsidRPr="002D2F83">
        <w:rPr>
          <w:rFonts w:ascii="標楷體" w:eastAsia="標楷體" w:hAnsi="標楷體" w:cs="Times New Roman"/>
          <w:sz w:val="32"/>
          <w:szCs w:val="32"/>
          <w:lang w:eastAsia="zh-TW"/>
        </w:rPr>
        <w:t>撰研動機：</w:t>
      </w:r>
      <w:r w:rsidR="00324FE7" w:rsidRPr="00324FE7">
        <w:rPr>
          <w:rFonts w:ascii="標楷體" w:eastAsia="標楷體" w:hAnsi="標楷體" w:cs="Times New Roman"/>
          <w:sz w:val="32"/>
          <w:szCs w:val="32"/>
          <w:lang w:eastAsia="zh-TW"/>
        </w:rPr>
        <w:t>本研究之動機源於對基層法律資源分配及性別需求差異之關注，並以實際法律諮詢紀錄為基礎，進一步連結國際人權規範加以檢視。依據資料呈現之法律諮詢類型，</w:t>
      </w:r>
      <w:r w:rsidR="001772FD" w:rsidRPr="001772FD">
        <w:rPr>
          <w:rFonts w:ascii="標楷體" w:eastAsia="標楷體" w:hAnsi="標楷體" w:cs="Times New Roman"/>
          <w:sz w:val="32"/>
          <w:szCs w:val="32"/>
          <w:lang w:eastAsia="zh-TW"/>
        </w:rPr>
        <w:t>可與聯合國《消除對婦女一切形式歧視公約》（CEDAW）進行對應分析</w:t>
      </w:r>
      <w:r w:rsidR="001772FD">
        <w:rPr>
          <w:rFonts w:ascii="標楷體" w:eastAsia="標楷體" w:hAnsi="標楷體" w:cs="Times New Roman" w:hint="eastAsia"/>
          <w:sz w:val="32"/>
          <w:szCs w:val="32"/>
          <w:lang w:eastAsia="zh-TW"/>
        </w:rPr>
        <w:t>，</w:t>
      </w:r>
      <w:r w:rsidR="001772FD" w:rsidRPr="001772FD">
        <w:rPr>
          <w:rFonts w:ascii="標楷體" w:eastAsia="標楷體" w:hAnsi="標楷體" w:cs="Times New Roman"/>
          <w:sz w:val="32"/>
          <w:szCs w:val="32"/>
          <w:lang w:eastAsia="zh-TW"/>
        </w:rPr>
        <w:t>在職場權益與工作安全議題上，呼應第11條對婦女就業權利及安全環境之保障；</w:t>
      </w:r>
      <w:r w:rsidR="0067265B">
        <w:rPr>
          <w:rFonts w:ascii="標楷體" w:eastAsia="標楷體" w:hAnsi="標楷體" w:cs="Times New Roman" w:hint="eastAsia"/>
          <w:sz w:val="32"/>
          <w:szCs w:val="32"/>
          <w:lang w:eastAsia="zh-TW"/>
        </w:rPr>
        <w:t>另</w:t>
      </w:r>
      <w:r w:rsidR="001772FD" w:rsidRPr="001772FD">
        <w:rPr>
          <w:rFonts w:ascii="標楷體" w:eastAsia="標楷體" w:hAnsi="標楷體" w:cs="Times New Roman"/>
          <w:sz w:val="32"/>
          <w:szCs w:val="32"/>
          <w:lang w:eastAsia="zh-TW"/>
        </w:rPr>
        <w:t>針對農村與偏鄉女性所面臨之土地與資源取得問題，展現第14條對農村婦女權益保障之政策意涵；在民事法律地位及繼承權方面，</w:t>
      </w:r>
      <w:r w:rsidR="0086682A">
        <w:rPr>
          <w:rFonts w:ascii="標楷體" w:eastAsia="標楷體" w:hAnsi="標楷體" w:cs="Times New Roman" w:hint="eastAsia"/>
          <w:sz w:val="32"/>
          <w:szCs w:val="32"/>
          <w:lang w:eastAsia="zh-TW"/>
        </w:rPr>
        <w:t>則</w:t>
      </w:r>
      <w:r w:rsidR="001772FD" w:rsidRPr="001772FD">
        <w:rPr>
          <w:rFonts w:ascii="標楷體" w:eastAsia="標楷體" w:hAnsi="標楷體" w:cs="Times New Roman"/>
          <w:sz w:val="32"/>
          <w:szCs w:val="32"/>
          <w:lang w:eastAsia="zh-TW"/>
        </w:rPr>
        <w:t>對應第15條強調婦女在法律上之平等地位；並於婚姻與家庭關係中的財產分配與權利保障方面，契合第16條關於婚姻及家庭中平等權利之核心精神。</w:t>
      </w:r>
      <w:r w:rsidR="00324FE7" w:rsidRPr="00324FE7">
        <w:rPr>
          <w:rFonts w:ascii="標楷體" w:eastAsia="標楷體" w:hAnsi="標楷體" w:cs="Times New Roman"/>
          <w:sz w:val="32"/>
          <w:szCs w:val="32"/>
          <w:lang w:eastAsia="zh-TW"/>
        </w:rPr>
        <w:t>進一步觀察資料內容可發現，女性在法律諮詢服務中的使用比例顯著高於男性，且其諮詢議題呈現明顯之性別社會化差異</w:t>
      </w:r>
      <w:r w:rsidR="00E30485">
        <w:rPr>
          <w:rFonts w:ascii="標楷體" w:eastAsia="標楷體" w:hAnsi="標楷體" w:cs="Times New Roman" w:hint="eastAsia"/>
          <w:sz w:val="32"/>
          <w:szCs w:val="32"/>
          <w:lang w:eastAsia="zh-TW"/>
        </w:rPr>
        <w:t>。</w:t>
      </w:r>
      <w:r w:rsidR="00324FE7" w:rsidRPr="00324FE7">
        <w:rPr>
          <w:rFonts w:ascii="標楷體" w:eastAsia="標楷體" w:hAnsi="標楷體" w:cs="Times New Roman"/>
          <w:sz w:val="32"/>
          <w:szCs w:val="32"/>
          <w:lang w:eastAsia="zh-TW"/>
        </w:rPr>
        <w:t>首先，在法律權利實踐面向上，女性於離婚財產分配、遺產繼承、扶養費請求及職場性騷擾等議題中展現高度求助行為，反映其在家庭與職場權力結構中可能面臨較多不對等情境，需透過法律專業介入以確保權益；其次，在空間與族群交織之脆弱性方面，</w:t>
      </w:r>
      <w:r w:rsidR="000561B7" w:rsidRPr="000561B7">
        <w:rPr>
          <w:rFonts w:ascii="標楷體" w:eastAsia="標楷體" w:hAnsi="標楷體" w:cs="Times New Roman"/>
          <w:sz w:val="32"/>
          <w:szCs w:val="32"/>
          <w:lang w:eastAsia="zh-TW"/>
        </w:rPr>
        <w:t>顯著比例之案例</w:t>
      </w:r>
      <w:r w:rsidR="00324FE7" w:rsidRPr="00324FE7">
        <w:rPr>
          <w:rFonts w:ascii="標楷體" w:eastAsia="標楷體" w:hAnsi="標楷體" w:cs="Times New Roman"/>
          <w:sz w:val="32"/>
          <w:szCs w:val="32"/>
          <w:lang w:eastAsia="zh-TW"/>
        </w:rPr>
        <w:t>來自茂林、那瑪夏、桃源等原住民族地區，女性於處理原住民保留地繼承、土地權利確認等議題時，不僅面臨法律制度複雜性，亦涉及資訊取得不易與制度理解落差，呈現出偏鄉與性別交織之雙重弱勢處境；最後，在經濟安全與社會風險面向上，女性對於債務協商、人頭帳戶詐騙及租賃糾紛等問題之關注程度較高，顯示法律資源在維繫女性經濟</w:t>
      </w:r>
      <w:r w:rsidR="00324FE7" w:rsidRPr="00324FE7">
        <w:rPr>
          <w:rFonts w:ascii="標楷體" w:eastAsia="標楷體" w:hAnsi="標楷體" w:cs="Times New Roman"/>
          <w:sz w:val="32"/>
          <w:szCs w:val="32"/>
          <w:lang w:eastAsia="zh-TW"/>
        </w:rPr>
        <w:lastRenderedPageBreak/>
        <w:t>穩定、降低財務風險方面具有關鍵功能。綜上所述，本研究透過實證資料與國際性別人權規範之交織分析，旨在揭示法律資源使用背後之性別結構差異，並作為後續制度</w:t>
      </w:r>
      <w:r w:rsidR="00912801">
        <w:rPr>
          <w:rFonts w:ascii="標楷體" w:eastAsia="標楷體" w:hAnsi="標楷體" w:cs="Times New Roman" w:hint="eastAsia"/>
          <w:sz w:val="32"/>
          <w:szCs w:val="32"/>
          <w:lang w:eastAsia="zh-TW"/>
        </w:rPr>
        <w:t>改善</w:t>
      </w:r>
      <w:r w:rsidR="00324FE7" w:rsidRPr="00324FE7">
        <w:rPr>
          <w:rFonts w:ascii="標楷體" w:eastAsia="標楷體" w:hAnsi="標楷體" w:cs="Times New Roman"/>
          <w:sz w:val="32"/>
          <w:szCs w:val="32"/>
          <w:lang w:eastAsia="zh-TW"/>
        </w:rPr>
        <w:t>與政策設計之</w:t>
      </w:r>
      <w:r w:rsidR="003020FC">
        <w:rPr>
          <w:rFonts w:ascii="標楷體" w:eastAsia="標楷體" w:hAnsi="標楷體" w:cs="Times New Roman" w:hint="eastAsia"/>
          <w:sz w:val="32"/>
          <w:szCs w:val="32"/>
          <w:lang w:eastAsia="zh-TW"/>
        </w:rPr>
        <w:t>相關</w:t>
      </w:r>
      <w:r w:rsidR="00117F60">
        <w:rPr>
          <w:rFonts w:ascii="標楷體" w:eastAsia="標楷體" w:hAnsi="標楷體" w:cs="Times New Roman" w:hint="eastAsia"/>
          <w:sz w:val="32"/>
          <w:szCs w:val="32"/>
          <w:lang w:eastAsia="zh-TW"/>
        </w:rPr>
        <w:t>參考</w:t>
      </w:r>
      <w:r w:rsidR="00324FE7" w:rsidRPr="00324FE7">
        <w:rPr>
          <w:rFonts w:ascii="標楷體" w:eastAsia="標楷體" w:hAnsi="標楷體" w:cs="Times New Roman"/>
          <w:sz w:val="32"/>
          <w:szCs w:val="32"/>
          <w:lang w:eastAsia="zh-TW"/>
        </w:rPr>
        <w:t>。</w:t>
      </w:r>
    </w:p>
    <w:p w14:paraId="4E321356" w14:textId="6474F15D" w:rsidR="00D545F3" w:rsidRPr="002D2F83" w:rsidRDefault="008D5FE4" w:rsidP="00C47F10">
      <w:pPr>
        <w:pStyle w:val="ae"/>
        <w:numPr>
          <w:ilvl w:val="1"/>
          <w:numId w:val="10"/>
        </w:numPr>
        <w:jc w:val="both"/>
        <w:rPr>
          <w:rFonts w:ascii="標楷體" w:eastAsia="標楷體" w:hAnsi="標楷體" w:cs="Times New Roman"/>
          <w:sz w:val="32"/>
          <w:szCs w:val="32"/>
          <w:lang w:eastAsia="zh-TW"/>
        </w:rPr>
      </w:pPr>
      <w:r w:rsidRPr="002D2F83">
        <w:rPr>
          <w:rFonts w:ascii="標楷體" w:eastAsia="標楷體" w:hAnsi="標楷體" w:cs="Times New Roman"/>
          <w:sz w:val="32"/>
          <w:szCs w:val="32"/>
          <w:lang w:eastAsia="zh-TW"/>
        </w:rPr>
        <w:t>分析範圍：</w:t>
      </w:r>
      <w:r w:rsidR="00B51E0D" w:rsidRPr="00B51E0D">
        <w:rPr>
          <w:rFonts w:ascii="標楷體" w:eastAsia="標楷體" w:hAnsi="標楷體" w:cs="Times New Roman"/>
          <w:sz w:val="32"/>
          <w:szCs w:val="32"/>
          <w:lang w:eastAsia="zh-TW"/>
        </w:rPr>
        <w:t>本研究之分析資料來源為</w:t>
      </w:r>
      <w:r w:rsidR="00B51E0D">
        <w:rPr>
          <w:rFonts w:ascii="標楷體" w:eastAsia="標楷體" w:hAnsi="標楷體" w:cs="Times New Roman" w:hint="eastAsia"/>
          <w:sz w:val="32"/>
          <w:szCs w:val="32"/>
          <w:lang w:eastAsia="zh-TW"/>
        </w:rPr>
        <w:t>本局</w:t>
      </w:r>
      <w:r w:rsidR="00B51E0D" w:rsidRPr="00B51E0D">
        <w:rPr>
          <w:rFonts w:ascii="標楷體" w:eastAsia="標楷體" w:hAnsi="標楷體" w:cs="Times New Roman"/>
          <w:sz w:val="32"/>
          <w:szCs w:val="32"/>
          <w:lang w:eastAsia="zh-TW"/>
        </w:rPr>
        <w:t>110年至115年間辦理之「法律服務諮詢紀錄表」，涵蓋高雄市偏鄉及原住民族地區，</w:t>
      </w:r>
      <w:r w:rsidR="008D53CB" w:rsidRPr="008D53CB">
        <w:rPr>
          <w:rFonts w:ascii="標楷體" w:eastAsia="標楷體" w:hAnsi="標楷體" w:cs="Times New Roman"/>
          <w:sz w:val="32"/>
          <w:szCs w:val="32"/>
          <w:lang w:eastAsia="zh-TW"/>
        </w:rPr>
        <w:t>包括茂林、那瑪夏、桃源、梓官、內門、燕巢、湖內、大樹、大社及永安等行政區</w:t>
      </w:r>
      <w:r w:rsidR="008D53CB">
        <w:rPr>
          <w:rFonts w:ascii="標楷體" w:eastAsia="標楷體" w:hAnsi="標楷體" w:cs="Times New Roman" w:hint="eastAsia"/>
          <w:sz w:val="32"/>
          <w:szCs w:val="32"/>
          <w:lang w:eastAsia="zh-TW"/>
        </w:rPr>
        <w:t>。</w:t>
      </w:r>
      <w:r w:rsidR="00B51E0D" w:rsidRPr="00B51E0D">
        <w:rPr>
          <w:rFonts w:ascii="標楷體" w:eastAsia="標楷體" w:hAnsi="標楷體" w:cs="Times New Roman"/>
          <w:sz w:val="32"/>
          <w:szCs w:val="32"/>
          <w:lang w:eastAsia="zh-TW"/>
        </w:rPr>
        <w:t>該資料屬於第一線法律服務之行政紀錄，具有反映民眾實際法律需求與行為之特性</w:t>
      </w:r>
      <w:r w:rsidR="00E720B1">
        <w:rPr>
          <w:rFonts w:ascii="標楷體" w:eastAsia="標楷體" w:hAnsi="標楷體" w:cs="Times New Roman" w:hint="eastAsia"/>
          <w:sz w:val="32"/>
          <w:szCs w:val="32"/>
          <w:lang w:eastAsia="zh-TW"/>
        </w:rPr>
        <w:t>，</w:t>
      </w:r>
      <w:r w:rsidR="00B51E0D" w:rsidRPr="00B51E0D">
        <w:rPr>
          <w:rFonts w:ascii="標楷體" w:eastAsia="標楷體" w:hAnsi="標楷體" w:cs="Times New Roman"/>
          <w:sz w:val="32"/>
          <w:szCs w:val="32"/>
          <w:lang w:eastAsia="zh-TW"/>
        </w:rPr>
        <w:t>資料結構涵蓋人口特徵與法律諮詢內容兩大面向，其中人口特徵變項包括性別、年齡、學歷及職業，年齡分布橫跨20歲以下至60歲以上，職業則以軍公教與家管為主要族群，另包含農林漁牧業、服務業及其他類別，顯示法律服務使用者具有一定社會結構特徵；法律諮詢內容變項則包括諮詢類別、問題描述及解答要點，議題涵蓋土地、物權、親屬、繼承、債務及交通事故等多元法律領域，兼具量化統計與質性詮釋之分析價值。在資料品質方面，整體性別變項完整性高，有利於進行性別統計分析</w:t>
      </w:r>
      <w:r w:rsidR="00B06A68">
        <w:rPr>
          <w:rFonts w:ascii="標楷體" w:eastAsia="標楷體" w:hAnsi="標楷體" w:cs="Times New Roman" w:hint="eastAsia"/>
          <w:sz w:val="32"/>
          <w:szCs w:val="32"/>
          <w:lang w:eastAsia="zh-TW"/>
        </w:rPr>
        <w:t>，惟</w:t>
      </w:r>
      <w:r w:rsidR="00B06A68" w:rsidRPr="00B06A68">
        <w:rPr>
          <w:rFonts w:ascii="標楷體" w:eastAsia="標楷體" w:hAnsi="標楷體" w:cs="Times New Roman"/>
          <w:sz w:val="32"/>
          <w:szCs w:val="32"/>
          <w:lang w:eastAsia="zh-TW"/>
        </w:rPr>
        <w:t>職業類別之</w:t>
      </w:r>
      <w:r w:rsidR="00B06A68">
        <w:rPr>
          <w:rFonts w:ascii="標楷體" w:eastAsia="標楷體" w:hAnsi="標楷體" w:cs="Times New Roman" w:hint="eastAsia"/>
          <w:sz w:val="32"/>
          <w:szCs w:val="32"/>
          <w:lang w:eastAsia="zh-TW"/>
        </w:rPr>
        <w:t>性別</w:t>
      </w:r>
      <w:r w:rsidR="00B06A68" w:rsidRPr="00B06A68">
        <w:rPr>
          <w:rFonts w:ascii="標楷體" w:eastAsia="標楷體" w:hAnsi="標楷體" w:cs="Times New Roman"/>
          <w:sz w:val="32"/>
          <w:szCs w:val="32"/>
          <w:lang w:eastAsia="zh-TW"/>
        </w:rPr>
        <w:t>不詳比例偏高，可能會影響對特定職業別性別差異推論的精確度。</w:t>
      </w:r>
      <w:r w:rsidR="00B51E0D" w:rsidRPr="00B51E0D">
        <w:rPr>
          <w:rFonts w:ascii="標楷體" w:eastAsia="標楷體" w:hAnsi="標楷體" w:cs="Times New Roman"/>
          <w:sz w:val="32"/>
          <w:szCs w:val="32"/>
          <w:lang w:eastAsia="zh-TW"/>
        </w:rPr>
        <w:t>年齡分布具廣泛性，有助於比較不同生命歷程階段之法律需求差異，惟職業與部分分類仍存在「其他」類別比例偏高之情形，對細部分析可能產生限制。此外，本研究資料係以實際使用法律諮詢服務之民眾為樣本，並非隨機抽樣之母體代表，可能存在選擇偏誤，且分析範圍集中於偏鄉地區，其結果於推論至都市地區時應審慎解讀。基於上述資料特性，本研究將透過描述統計、交叉分析與質性案例分析等方法，系統性檢視不同性別在法律諮詢使用行為、問題類型及行動模式上的差</w:t>
      </w:r>
      <w:r w:rsidR="00B51E0D" w:rsidRPr="00B51E0D">
        <w:rPr>
          <w:rFonts w:ascii="標楷體" w:eastAsia="標楷體" w:hAnsi="標楷體" w:cs="Times New Roman"/>
          <w:sz w:val="32"/>
          <w:szCs w:val="32"/>
          <w:lang w:eastAsia="zh-TW"/>
        </w:rPr>
        <w:lastRenderedPageBreak/>
        <w:t>異，並進一步連結至法律服務制度設計與政策回應之分析架構，以提升研究結果之解釋力與政策應用價值。</w:t>
      </w:r>
    </w:p>
    <w:p w14:paraId="6276B68D" w14:textId="4908918D" w:rsidR="008D5FE4" w:rsidRDefault="009D6FFC" w:rsidP="00C47F10">
      <w:pPr>
        <w:pStyle w:val="ae"/>
        <w:numPr>
          <w:ilvl w:val="1"/>
          <w:numId w:val="10"/>
        </w:numPr>
        <w:jc w:val="both"/>
        <w:rPr>
          <w:rFonts w:ascii="標楷體" w:eastAsia="標楷體" w:hAnsi="標楷體" w:cs="Times New Roman"/>
          <w:sz w:val="32"/>
          <w:szCs w:val="32"/>
          <w:lang w:eastAsia="zh-TW"/>
        </w:rPr>
      </w:pPr>
      <w:r>
        <w:rPr>
          <w:rFonts w:ascii="標楷體" w:eastAsia="標楷體" w:hAnsi="標楷體" w:cs="Times New Roman" w:hint="eastAsia"/>
          <w:sz w:val="32"/>
          <w:szCs w:val="32"/>
          <w:lang w:eastAsia="zh-TW"/>
        </w:rPr>
        <w:t>研究目的：</w:t>
      </w:r>
      <w:r w:rsidRPr="009D6FFC">
        <w:rPr>
          <w:rFonts w:ascii="標楷體" w:eastAsia="標楷體" w:hAnsi="標楷體" w:cs="Times New Roman"/>
          <w:sz w:val="32"/>
          <w:szCs w:val="32"/>
          <w:lang w:eastAsia="zh-TW"/>
        </w:rPr>
        <w:t>本研究旨在以110年至115年基層法律服務諮詢紀錄為基礎，透過性別統計分析與微觀案例檢視，探討民眾在法律資源使用上的性別差異及其制度意涵。首先，本研究將分析不同性別在法律諮詢使用比例、年齡分布、職業結構及法律問題類型上的差異，藉以掌握法律需求在性別面向上的基本樣貌，並釐清女性作為主要服務使用者之結構性原因。其次，透過性別與法律類型、年齡及職業等變項之</w:t>
      </w:r>
      <w:r w:rsidR="00C2228C">
        <w:rPr>
          <w:rFonts w:ascii="標楷體" w:eastAsia="標楷體" w:hAnsi="標楷體" w:cs="Times New Roman" w:hint="eastAsia"/>
          <w:sz w:val="32"/>
          <w:szCs w:val="32"/>
          <w:lang w:eastAsia="zh-TW"/>
        </w:rPr>
        <w:t>交織</w:t>
      </w:r>
      <w:r w:rsidRPr="009D6FFC">
        <w:rPr>
          <w:rFonts w:ascii="標楷體" w:eastAsia="標楷體" w:hAnsi="標楷體" w:cs="Times New Roman"/>
          <w:sz w:val="32"/>
          <w:szCs w:val="32"/>
          <w:lang w:eastAsia="zh-TW"/>
        </w:rPr>
        <w:t>分析，進一步辨識不同性別在各類法律議題（如土地、繼承、親屬、債務及刑事案件）中的集中程度與分布特性，以揭示法律需求背後之社會角色分工與風險承擔模式。此外，本研究將結合質性資料分析方法，從諮詢內容與解答要點中</w:t>
      </w:r>
      <w:r w:rsidR="00BA576A">
        <w:rPr>
          <w:rFonts w:ascii="標楷體" w:eastAsia="標楷體" w:hAnsi="標楷體" w:cs="Times New Roman" w:hint="eastAsia"/>
          <w:sz w:val="32"/>
          <w:szCs w:val="32"/>
          <w:lang w:eastAsia="zh-TW"/>
        </w:rPr>
        <w:t>剖析</w:t>
      </w:r>
      <w:r w:rsidRPr="009D6FFC">
        <w:rPr>
          <w:rFonts w:ascii="標楷體" w:eastAsia="標楷體" w:hAnsi="標楷體" w:cs="Times New Roman"/>
          <w:sz w:val="32"/>
          <w:szCs w:val="32"/>
          <w:lang w:eastAsia="zh-TW"/>
        </w:rPr>
        <w:t>法律行動模式</w:t>
      </w:r>
      <w:r w:rsidR="00365C09">
        <w:rPr>
          <w:rFonts w:ascii="標楷體" w:eastAsia="標楷體" w:hAnsi="標楷體" w:cs="Times New Roman" w:hint="eastAsia"/>
          <w:sz w:val="32"/>
          <w:szCs w:val="32"/>
          <w:lang w:eastAsia="zh-TW"/>
        </w:rPr>
        <w:t>，</w:t>
      </w:r>
      <w:r w:rsidR="00BA576A">
        <w:rPr>
          <w:rFonts w:ascii="標楷體" w:eastAsia="標楷體" w:hAnsi="標楷體" w:cs="Times New Roman" w:hint="eastAsia"/>
          <w:sz w:val="32"/>
          <w:szCs w:val="32"/>
          <w:lang w:eastAsia="zh-TW"/>
        </w:rPr>
        <w:t>探討</w:t>
      </w:r>
      <w:r w:rsidRPr="009D6FFC">
        <w:rPr>
          <w:rFonts w:ascii="標楷體" w:eastAsia="標楷體" w:hAnsi="標楷體" w:cs="Times New Roman"/>
          <w:sz w:val="32"/>
          <w:szCs w:val="32"/>
          <w:lang w:eastAsia="zh-TW"/>
        </w:rPr>
        <w:t>女性偏向預防性、關係導向之法律策略，以及男性偏向事件處理與責任釐清之行為特徵，進而深化對性別如何影響法律認知與行動選擇之理解。在制度層面，本研究亦嘗試連結分析結果與聯合國《消除對婦女一切形式歧視公約》（CEDAW）相關條文，檢視現行基層法律服務在促進性別平等及保障弱勢權益上的功能與限制，並評估法律資源配置是否回應不同性別之實際需求。最後，本研究以政策導向為目標，提出具體之制度</w:t>
      </w:r>
      <w:r w:rsidR="00F26EA0">
        <w:rPr>
          <w:rFonts w:ascii="標楷體" w:eastAsia="標楷體" w:hAnsi="標楷體" w:cs="Times New Roman" w:hint="eastAsia"/>
          <w:sz w:val="32"/>
          <w:szCs w:val="32"/>
          <w:lang w:eastAsia="zh-TW"/>
        </w:rPr>
        <w:t>改善</w:t>
      </w:r>
      <w:r w:rsidRPr="009D6FFC">
        <w:rPr>
          <w:rFonts w:ascii="標楷體" w:eastAsia="標楷體" w:hAnsi="標楷體" w:cs="Times New Roman"/>
          <w:sz w:val="32"/>
          <w:szCs w:val="32"/>
          <w:lang w:eastAsia="zh-TW"/>
        </w:rPr>
        <w:t>建議，包括發展性別敏感法律服務模式、強化偏鄉法律資源可近性、建立長期法律支持機制及提升民眾法律預防意識等，期能作為未來政府在推動法律近用政策及性別平權治理上的實證參考依據，進一步促進法律制度由形式平等邁向實質公平。</w:t>
      </w:r>
    </w:p>
    <w:p w14:paraId="3A7E81AF" w14:textId="39E00F7F" w:rsidR="008D5FE4" w:rsidRDefault="007279FD" w:rsidP="00C47F10">
      <w:pPr>
        <w:pStyle w:val="1"/>
        <w:numPr>
          <w:ilvl w:val="0"/>
          <w:numId w:val="10"/>
        </w:numPr>
        <w:jc w:val="both"/>
        <w:rPr>
          <w:rFonts w:ascii="標楷體" w:eastAsia="標楷體" w:hAnsi="標楷體"/>
          <w:sz w:val="32"/>
          <w:szCs w:val="32"/>
          <w:lang w:eastAsia="zh-TW"/>
        </w:rPr>
      </w:pPr>
      <w:proofErr w:type="spellStart"/>
      <w:r w:rsidRPr="008D2415">
        <w:rPr>
          <w:rFonts w:ascii="標楷體" w:eastAsia="標楷體" w:hAnsi="標楷體" w:hint="eastAsia"/>
          <w:sz w:val="32"/>
          <w:szCs w:val="32"/>
        </w:rPr>
        <w:lastRenderedPageBreak/>
        <w:t>性別統計與現況分析</w:t>
      </w:r>
      <w:proofErr w:type="spellEnd"/>
    </w:p>
    <w:p w14:paraId="335F6E4D" w14:textId="02819BFE" w:rsidR="002048EC" w:rsidRDefault="00301283" w:rsidP="00C47F10">
      <w:pPr>
        <w:pStyle w:val="ae"/>
        <w:numPr>
          <w:ilvl w:val="1"/>
          <w:numId w:val="10"/>
        </w:numPr>
        <w:jc w:val="both"/>
        <w:rPr>
          <w:rFonts w:ascii="標楷體" w:eastAsia="標楷體" w:hAnsi="標楷體" w:cs="Times New Roman"/>
          <w:sz w:val="32"/>
          <w:szCs w:val="32"/>
          <w:lang w:eastAsia="zh-TW"/>
        </w:rPr>
      </w:pPr>
      <w:r w:rsidRPr="00301283">
        <w:rPr>
          <w:rFonts w:ascii="標楷體" w:eastAsia="標楷體" w:hAnsi="標楷體" w:cs="Times New Roman"/>
          <w:sz w:val="32"/>
          <w:szCs w:val="32"/>
          <w:lang w:eastAsia="zh-TW"/>
        </w:rPr>
        <w:t>性別比例結構與法律資源使用現況</w:t>
      </w:r>
    </w:p>
    <w:tbl>
      <w:tblPr>
        <w:tblStyle w:val="aff2"/>
        <w:tblW w:w="8295" w:type="dxa"/>
        <w:jc w:val="center"/>
        <w:tblLook w:val="04A0" w:firstRow="1" w:lastRow="0" w:firstColumn="1" w:lastColumn="0" w:noHBand="0" w:noVBand="1"/>
      </w:tblPr>
      <w:tblGrid>
        <w:gridCol w:w="2765"/>
        <w:gridCol w:w="2765"/>
        <w:gridCol w:w="2765"/>
      </w:tblGrid>
      <w:tr w:rsidR="003A6A1E" w:rsidRPr="00E012B8" w14:paraId="42552F0F" w14:textId="77777777" w:rsidTr="00686CEF">
        <w:trPr>
          <w:jc w:val="center"/>
        </w:trPr>
        <w:tc>
          <w:tcPr>
            <w:tcW w:w="2765" w:type="dxa"/>
            <w:vAlign w:val="center"/>
          </w:tcPr>
          <w:p w14:paraId="41872DE8" w14:textId="77777777" w:rsidR="003A6A1E" w:rsidRPr="00E012B8" w:rsidRDefault="003A6A1E" w:rsidP="00686CEF">
            <w:pPr>
              <w:jc w:val="center"/>
              <w:rPr>
                <w:lang w:eastAsia="zh-TW"/>
              </w:rPr>
            </w:pPr>
            <w:r w:rsidRPr="00E012B8">
              <w:rPr>
                <w:rFonts w:ascii="標楷體" w:eastAsia="標楷體" w:hAnsi="標楷體" w:cs="Times New Roman"/>
                <w:sz w:val="32"/>
                <w:szCs w:val="32"/>
                <w:lang w:eastAsia="zh-TW"/>
              </w:rPr>
              <w:t>性別</w:t>
            </w:r>
          </w:p>
        </w:tc>
        <w:tc>
          <w:tcPr>
            <w:tcW w:w="2765" w:type="dxa"/>
            <w:vAlign w:val="center"/>
          </w:tcPr>
          <w:p w14:paraId="79F8F9F7" w14:textId="5ED3BA0F" w:rsidR="003A6A1E" w:rsidRPr="00E012B8" w:rsidRDefault="003A6A1E" w:rsidP="00686CEF">
            <w:pPr>
              <w:jc w:val="center"/>
              <w:rPr>
                <w:lang w:eastAsia="zh-TW"/>
              </w:rPr>
            </w:pPr>
            <w:r w:rsidRPr="00E012B8">
              <w:rPr>
                <w:rFonts w:ascii="標楷體" w:eastAsia="標楷體" w:hAnsi="標楷體" w:cs="Times New Roman"/>
                <w:sz w:val="32"/>
                <w:szCs w:val="32"/>
                <w:lang w:eastAsia="zh-TW"/>
              </w:rPr>
              <w:t>女性</w:t>
            </w:r>
          </w:p>
        </w:tc>
        <w:tc>
          <w:tcPr>
            <w:tcW w:w="2765" w:type="dxa"/>
            <w:vAlign w:val="center"/>
          </w:tcPr>
          <w:p w14:paraId="5F9A6D04" w14:textId="140E929C" w:rsidR="003A6A1E" w:rsidRPr="00E012B8" w:rsidRDefault="003A6A1E" w:rsidP="00686CEF">
            <w:pPr>
              <w:jc w:val="center"/>
              <w:rPr>
                <w:lang w:eastAsia="zh-TW"/>
              </w:rPr>
            </w:pPr>
            <w:r w:rsidRPr="00E012B8">
              <w:rPr>
                <w:rFonts w:ascii="標楷體" w:eastAsia="標楷體" w:hAnsi="標楷體" w:cs="Times New Roman"/>
                <w:sz w:val="32"/>
                <w:szCs w:val="32"/>
                <w:lang w:eastAsia="zh-TW"/>
              </w:rPr>
              <w:t>男性</w:t>
            </w:r>
          </w:p>
        </w:tc>
      </w:tr>
      <w:tr w:rsidR="003A6A1E" w:rsidRPr="00E012B8" w14:paraId="3A1BE025" w14:textId="77777777" w:rsidTr="00686CEF">
        <w:trPr>
          <w:jc w:val="center"/>
        </w:trPr>
        <w:tc>
          <w:tcPr>
            <w:tcW w:w="2765" w:type="dxa"/>
            <w:vAlign w:val="center"/>
          </w:tcPr>
          <w:p w14:paraId="58FB2EE9" w14:textId="22EEF57B" w:rsidR="003A6A1E" w:rsidRPr="00E012B8" w:rsidRDefault="003A6A1E" w:rsidP="00686CEF">
            <w:pPr>
              <w:jc w:val="center"/>
              <w:rPr>
                <w:lang w:eastAsia="zh-TW"/>
              </w:rPr>
            </w:pPr>
            <w:r w:rsidRPr="00E012B8">
              <w:rPr>
                <w:rFonts w:ascii="標楷體" w:eastAsia="標楷體" w:hAnsi="標楷體" w:cs="Times New Roman"/>
                <w:sz w:val="32"/>
                <w:szCs w:val="32"/>
                <w:lang w:eastAsia="zh-TW"/>
              </w:rPr>
              <w:t>諮詢</w:t>
            </w:r>
            <w:r w:rsidR="002F74EE">
              <w:rPr>
                <w:rFonts w:ascii="標楷體" w:eastAsia="標楷體" w:hAnsi="標楷體" w:cs="Times New Roman" w:hint="eastAsia"/>
                <w:sz w:val="32"/>
                <w:szCs w:val="32"/>
                <w:lang w:eastAsia="zh-TW"/>
              </w:rPr>
              <w:t>人</w:t>
            </w:r>
            <w:r w:rsidRPr="00E012B8">
              <w:rPr>
                <w:rFonts w:ascii="標楷體" w:eastAsia="標楷體" w:hAnsi="標楷體" w:cs="Times New Roman"/>
                <w:sz w:val="32"/>
                <w:szCs w:val="32"/>
                <w:lang w:eastAsia="zh-TW"/>
              </w:rPr>
              <w:t>數</w:t>
            </w:r>
          </w:p>
        </w:tc>
        <w:tc>
          <w:tcPr>
            <w:tcW w:w="2765" w:type="dxa"/>
            <w:vAlign w:val="center"/>
          </w:tcPr>
          <w:p w14:paraId="37438007" w14:textId="628E4B5A" w:rsidR="003A6A1E" w:rsidRPr="00E012B8" w:rsidRDefault="003A6A1E" w:rsidP="00686CEF">
            <w:pPr>
              <w:jc w:val="center"/>
              <w:rPr>
                <w:lang w:eastAsia="zh-TW"/>
              </w:rPr>
            </w:pPr>
            <w:r w:rsidRPr="00E012B8">
              <w:rPr>
                <w:rFonts w:ascii="標楷體" w:eastAsia="標楷體" w:hAnsi="標楷體" w:cs="Times New Roman"/>
                <w:sz w:val="32"/>
                <w:szCs w:val="32"/>
                <w:lang w:eastAsia="zh-TW"/>
              </w:rPr>
              <w:t>40</w:t>
            </w:r>
          </w:p>
        </w:tc>
        <w:tc>
          <w:tcPr>
            <w:tcW w:w="2765" w:type="dxa"/>
            <w:vAlign w:val="center"/>
          </w:tcPr>
          <w:p w14:paraId="33936F26" w14:textId="492B19C4" w:rsidR="003A6A1E" w:rsidRPr="00E012B8" w:rsidRDefault="003A6A1E" w:rsidP="00686CEF">
            <w:pPr>
              <w:jc w:val="center"/>
              <w:rPr>
                <w:lang w:eastAsia="zh-TW"/>
              </w:rPr>
            </w:pPr>
            <w:r w:rsidRPr="00E012B8">
              <w:rPr>
                <w:rFonts w:ascii="標楷體" w:eastAsia="標楷體" w:hAnsi="標楷體" w:cs="Times New Roman"/>
                <w:sz w:val="32"/>
                <w:szCs w:val="32"/>
                <w:lang w:eastAsia="zh-TW"/>
              </w:rPr>
              <w:t>17</w:t>
            </w:r>
          </w:p>
        </w:tc>
      </w:tr>
    </w:tbl>
    <w:p w14:paraId="142C5DC0" w14:textId="6DBCE4BE" w:rsidR="005927C7" w:rsidRDefault="005927C7" w:rsidP="00491C62">
      <w:pPr>
        <w:ind w:left="1179"/>
        <w:rPr>
          <w:rFonts w:ascii="標楷體" w:eastAsia="標楷體" w:hAnsi="標楷體" w:cs="Times New Roman"/>
          <w:noProof/>
          <w:sz w:val="32"/>
          <w:szCs w:val="32"/>
          <w:lang w:eastAsia="zh-TW"/>
        </w:rPr>
      </w:pPr>
      <w:r>
        <w:rPr>
          <w:rFonts w:ascii="標楷體" w:eastAsia="標楷體" w:hAnsi="標楷體" w:cs="Times New Roman" w:hint="eastAsia"/>
          <w:noProof/>
          <w:sz w:val="32"/>
          <w:szCs w:val="32"/>
          <w:lang w:eastAsia="zh-TW"/>
        </w:rPr>
        <w:drawing>
          <wp:anchor distT="0" distB="0" distL="114300" distR="114300" simplePos="0" relativeHeight="251658752" behindDoc="1" locked="0" layoutInCell="1" allowOverlap="1" wp14:anchorId="117CCDA6" wp14:editId="625CDD22">
            <wp:simplePos x="0" y="0"/>
            <wp:positionH relativeFrom="column">
              <wp:posOffset>242570</wp:posOffset>
            </wp:positionH>
            <wp:positionV relativeFrom="paragraph">
              <wp:posOffset>417195</wp:posOffset>
            </wp:positionV>
            <wp:extent cx="5486400" cy="3200400"/>
            <wp:effectExtent l="0" t="0" r="0" b="0"/>
            <wp:wrapTight wrapText="bothSides">
              <wp:wrapPolygon edited="0">
                <wp:start x="0" y="0"/>
                <wp:lineTo x="0" y="21471"/>
                <wp:lineTo x="21525" y="21471"/>
                <wp:lineTo x="21525" y="0"/>
                <wp:lineTo x="0" y="0"/>
              </wp:wrapPolygon>
            </wp:wrapTight>
            <wp:docPr id="554347804" name="圖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1A5B769A" w14:textId="42B856B3" w:rsidR="005927C7" w:rsidRDefault="005927C7" w:rsidP="00491C62">
      <w:pPr>
        <w:ind w:left="1179"/>
        <w:rPr>
          <w:rFonts w:ascii="標楷體" w:eastAsia="標楷體" w:hAnsi="標楷體" w:cs="Times New Roman"/>
          <w:noProof/>
          <w:sz w:val="32"/>
          <w:szCs w:val="32"/>
          <w:lang w:eastAsia="zh-TW"/>
        </w:rPr>
      </w:pPr>
    </w:p>
    <w:p w14:paraId="0A448E72" w14:textId="6205F84B" w:rsidR="005927C7" w:rsidRDefault="005927C7" w:rsidP="00491C62">
      <w:pPr>
        <w:ind w:left="1179"/>
        <w:rPr>
          <w:rFonts w:ascii="標楷體" w:eastAsia="標楷體" w:hAnsi="標楷體" w:cs="Times New Roman"/>
          <w:noProof/>
          <w:sz w:val="32"/>
          <w:szCs w:val="32"/>
          <w:lang w:eastAsia="zh-TW"/>
        </w:rPr>
      </w:pPr>
    </w:p>
    <w:p w14:paraId="01346D2A" w14:textId="77777777" w:rsidR="005927C7" w:rsidRDefault="005927C7" w:rsidP="00491C62">
      <w:pPr>
        <w:ind w:left="1179"/>
        <w:rPr>
          <w:rFonts w:ascii="標楷體" w:eastAsia="標楷體" w:hAnsi="標楷體" w:cs="Times New Roman"/>
          <w:noProof/>
          <w:sz w:val="32"/>
          <w:szCs w:val="32"/>
          <w:lang w:eastAsia="zh-TW"/>
        </w:rPr>
      </w:pPr>
    </w:p>
    <w:p w14:paraId="1436EF99" w14:textId="6D3D8FA7" w:rsidR="003A6A1E" w:rsidRDefault="003A6A1E" w:rsidP="00491C62">
      <w:pPr>
        <w:ind w:left="1179"/>
        <w:rPr>
          <w:rFonts w:ascii="標楷體" w:eastAsia="標楷體" w:hAnsi="標楷體" w:cs="Times New Roman"/>
          <w:noProof/>
          <w:sz w:val="32"/>
          <w:szCs w:val="32"/>
          <w:lang w:eastAsia="zh-TW"/>
        </w:rPr>
      </w:pPr>
    </w:p>
    <w:p w14:paraId="295D0D27" w14:textId="5D06EC41" w:rsidR="009C59FF" w:rsidRPr="00BD27A7" w:rsidRDefault="009C59FF" w:rsidP="003A6A1E">
      <w:pPr>
        <w:ind w:left="1179"/>
        <w:jc w:val="center"/>
        <w:rPr>
          <w:rFonts w:ascii="標楷體" w:eastAsia="標楷體" w:hAnsi="標楷體" w:cs="Times New Roman"/>
          <w:sz w:val="32"/>
          <w:szCs w:val="32"/>
          <w:lang w:eastAsia="zh-TW"/>
        </w:rPr>
      </w:pPr>
    </w:p>
    <w:p w14:paraId="330D5410" w14:textId="77777777" w:rsidR="005927C7" w:rsidRDefault="006A1358" w:rsidP="00862A8F">
      <w:pPr>
        <w:pStyle w:val="Web"/>
        <w:ind w:left="480"/>
        <w:jc w:val="both"/>
        <w:rPr>
          <w:rFonts w:ascii="標楷體" w:eastAsia="標楷體" w:hAnsi="標楷體" w:cs="Times New Roman"/>
          <w:sz w:val="32"/>
          <w:szCs w:val="32"/>
        </w:rPr>
      </w:pPr>
      <w:r>
        <w:rPr>
          <w:rFonts w:ascii="標楷體" w:eastAsia="標楷體" w:hAnsi="標楷體" w:cs="Times New Roman" w:hint="eastAsia"/>
          <w:sz w:val="32"/>
          <w:szCs w:val="32"/>
        </w:rPr>
        <w:t xml:space="preserve">　　</w:t>
      </w:r>
      <w:r w:rsidR="005927C7">
        <w:rPr>
          <w:rFonts w:ascii="標楷體" w:eastAsia="標楷體" w:hAnsi="標楷體" w:cs="Times New Roman" w:hint="eastAsia"/>
          <w:sz w:val="32"/>
          <w:szCs w:val="32"/>
        </w:rPr>
        <w:t xml:space="preserve"> </w:t>
      </w:r>
    </w:p>
    <w:p w14:paraId="4A933A34" w14:textId="77777777" w:rsidR="005927C7" w:rsidRDefault="005927C7" w:rsidP="00862A8F">
      <w:pPr>
        <w:pStyle w:val="Web"/>
        <w:ind w:left="480"/>
        <w:jc w:val="both"/>
        <w:rPr>
          <w:rFonts w:ascii="標楷體" w:eastAsia="標楷體" w:hAnsi="標楷體" w:cs="Times New Roman"/>
          <w:sz w:val="32"/>
          <w:szCs w:val="32"/>
        </w:rPr>
      </w:pPr>
    </w:p>
    <w:p w14:paraId="7600038B" w14:textId="77777777" w:rsidR="005927C7" w:rsidRDefault="005927C7" w:rsidP="00862A8F">
      <w:pPr>
        <w:pStyle w:val="Web"/>
        <w:ind w:left="480"/>
        <w:jc w:val="both"/>
        <w:rPr>
          <w:rFonts w:ascii="標楷體" w:eastAsia="標楷體" w:hAnsi="標楷體" w:cs="Times New Roman"/>
          <w:sz w:val="32"/>
          <w:szCs w:val="32"/>
        </w:rPr>
      </w:pPr>
    </w:p>
    <w:p w14:paraId="76AEFD9E" w14:textId="370F30F2" w:rsidR="006A1358" w:rsidRPr="006A1358" w:rsidRDefault="005927C7" w:rsidP="00862A8F">
      <w:pPr>
        <w:pStyle w:val="Web"/>
        <w:ind w:left="480"/>
        <w:jc w:val="both"/>
        <w:rPr>
          <w:rFonts w:ascii="標楷體" w:eastAsia="標楷體" w:hAnsi="標楷體" w:cs="Times New Roman"/>
          <w:sz w:val="32"/>
          <w:szCs w:val="32"/>
        </w:rPr>
      </w:pPr>
      <w:r>
        <w:rPr>
          <w:rFonts w:ascii="標楷體" w:eastAsia="標楷體" w:hAnsi="標楷體" w:cs="Times New Roman" w:hint="eastAsia"/>
          <w:sz w:val="32"/>
          <w:szCs w:val="32"/>
        </w:rPr>
        <w:t xml:space="preserve">　　</w:t>
      </w:r>
      <w:r w:rsidR="006A1358" w:rsidRPr="006A1358">
        <w:rPr>
          <w:rFonts w:ascii="標楷體" w:eastAsia="標楷體" w:hAnsi="標楷體" w:cs="Times New Roman"/>
          <w:sz w:val="32"/>
          <w:szCs w:val="32"/>
        </w:rPr>
        <w:t>依據110年至115年間基層法律服務諮詢紀錄整理，整體樣本</w:t>
      </w:r>
      <w:r w:rsidR="009E40ED">
        <w:rPr>
          <w:rFonts w:ascii="標楷體" w:eastAsia="標楷體" w:hAnsi="標楷體" w:cs="Times New Roman" w:hint="eastAsia"/>
          <w:sz w:val="32"/>
          <w:szCs w:val="32"/>
        </w:rPr>
        <w:t>57</w:t>
      </w:r>
      <w:r w:rsidR="00DA4C10">
        <w:rPr>
          <w:rFonts w:ascii="標楷體" w:eastAsia="標楷體" w:hAnsi="標楷體" w:cs="Times New Roman" w:hint="eastAsia"/>
          <w:sz w:val="32"/>
          <w:szCs w:val="32"/>
        </w:rPr>
        <w:t>人</w:t>
      </w:r>
      <w:r w:rsidR="006A1358" w:rsidRPr="006A1358">
        <w:rPr>
          <w:rFonts w:ascii="標楷體" w:eastAsia="標楷體" w:hAnsi="標楷體" w:cs="Times New Roman"/>
          <w:sz w:val="32"/>
          <w:szCs w:val="32"/>
        </w:rPr>
        <w:t>，</w:t>
      </w:r>
      <w:r w:rsidR="00896A2B" w:rsidRPr="00E012B8">
        <w:rPr>
          <w:rFonts w:ascii="標楷體" w:eastAsia="標楷體" w:hAnsi="標楷體" w:cs="Times New Roman"/>
          <w:sz w:val="32"/>
          <w:szCs w:val="32"/>
        </w:rPr>
        <w:t>女性為主要諮詢群體，共40件（</w:t>
      </w:r>
      <w:r w:rsidR="00896A2B" w:rsidRPr="00F43230">
        <w:rPr>
          <w:rFonts w:ascii="標楷體" w:eastAsia="標楷體" w:hAnsi="標楷體" w:cs="Times New Roman"/>
          <w:sz w:val="32"/>
          <w:szCs w:val="32"/>
        </w:rPr>
        <w:t>70.2%</w:t>
      </w:r>
      <w:r w:rsidR="00896A2B" w:rsidRPr="00E012B8">
        <w:rPr>
          <w:rFonts w:ascii="標楷體" w:eastAsia="標楷體" w:hAnsi="標楷體" w:cs="Times New Roman"/>
          <w:sz w:val="32"/>
          <w:szCs w:val="32"/>
        </w:rPr>
        <w:t>）；男性則為17件（</w:t>
      </w:r>
      <w:r w:rsidR="00896A2B" w:rsidRPr="00F43230">
        <w:rPr>
          <w:rFonts w:ascii="標楷體" w:eastAsia="標楷體" w:hAnsi="標楷體" w:cs="Times New Roman"/>
          <w:sz w:val="32"/>
          <w:szCs w:val="32"/>
        </w:rPr>
        <w:t>29.8%</w:t>
      </w:r>
      <w:r w:rsidR="00896A2B" w:rsidRPr="00E012B8">
        <w:rPr>
          <w:rFonts w:ascii="標楷體" w:eastAsia="標楷體" w:hAnsi="標楷體" w:cs="Times New Roman"/>
          <w:sz w:val="32"/>
          <w:szCs w:val="32"/>
        </w:rPr>
        <w:t>）</w:t>
      </w:r>
      <w:r w:rsidR="006A1358" w:rsidRPr="006A1358">
        <w:rPr>
          <w:rFonts w:ascii="標楷體" w:eastAsia="標楷體" w:hAnsi="標楷體" w:cs="Times New Roman"/>
          <w:sz w:val="32"/>
          <w:szCs w:val="32"/>
        </w:rPr>
        <w:t>，</w:t>
      </w:r>
      <w:r w:rsidR="00563D00" w:rsidRPr="00563D00">
        <w:rPr>
          <w:rFonts w:ascii="標楷體" w:eastAsia="標楷體" w:hAnsi="標楷體" w:cs="Times New Roman"/>
          <w:sz w:val="32"/>
          <w:szCs w:val="32"/>
        </w:rPr>
        <w:t>女性占整體諮詢案件為男性之兩倍以上，</w:t>
      </w:r>
      <w:r w:rsidR="00862A8F" w:rsidRPr="00862A8F">
        <w:rPr>
          <w:rFonts w:ascii="標楷體" w:eastAsia="標楷體" w:hAnsi="標楷體" w:cs="Times New Roman"/>
          <w:sz w:val="32"/>
          <w:szCs w:val="32"/>
        </w:rPr>
        <w:t>此一差異顯示女性在面對法律問題時，較傾向透過</w:t>
      </w:r>
      <w:r w:rsidR="001D007B">
        <w:rPr>
          <w:rFonts w:ascii="標楷體" w:eastAsia="標楷體" w:hAnsi="標楷體" w:cs="Times New Roman" w:hint="eastAsia"/>
          <w:sz w:val="32"/>
          <w:szCs w:val="32"/>
        </w:rPr>
        <w:t>法律諮詢</w:t>
      </w:r>
      <w:r w:rsidR="00862A8F" w:rsidRPr="00862A8F">
        <w:rPr>
          <w:rFonts w:ascii="標楷體" w:eastAsia="標楷體" w:hAnsi="標楷體" w:cs="Times New Roman"/>
          <w:sz w:val="32"/>
          <w:szCs w:val="32"/>
        </w:rPr>
        <w:t>尋求協助，其背後涉及性別角色分工、生活情境與風險認知等多重因素。首先，女性在家庭與日常生活管理中，通常承擔較多照顧、財產管理及關係維繫責任，相關法律問題不僅涵蓋離婚、扶養、繼承、土地與租賃等領域，且多具有長期性與持續性，使其面臨之法律風險分布更為廣泛。相較於單一事件型案件，這類問題往往涉及家庭成員互動、經濟安排與生活穩定，若未及早處理，容易衍生更複雜之爭議，因此女性更需要透過法律</w:t>
      </w:r>
      <w:r w:rsidR="00862A8F" w:rsidRPr="00862A8F">
        <w:rPr>
          <w:rFonts w:ascii="標楷體" w:eastAsia="標楷體" w:hAnsi="標楷體" w:cs="Times New Roman"/>
          <w:sz w:val="32"/>
          <w:szCs w:val="32"/>
        </w:rPr>
        <w:lastRenderedPageBreak/>
        <w:t>諮詢獲得制度支持與權益保障。其次，女性普遍較具風險預防意識，傾向於在問題尚未惡化或正式進入訴訟程序前，即主動尋求法律意見，例如提前了解財產分配方式、扶養義務或租賃權利，以降低後續衝突與處理成本。此種「預防性法律行動」反映女性在法律使用上較重視穩定與關係協調，而非單純事後責任處理。相對而言，男性雖同樣面臨法律風險，但其問題多集中於交通事故、刑事責任或行政爭議等特定事件，因此通常在事件發生後才進入法律體系，整體使用法律諮詢服務之頻率相對較低。此外，本研究亦觀察到法律諮詢活動多於平日辦理，而男性全時就業比例普遍較高，可能因工作時間限制而降低參與意願；女性則因部分擔任家管或工作時間較具彈性，較有機會接觸公部門提供之法律</w:t>
      </w:r>
      <w:r w:rsidR="00C363AC" w:rsidRPr="00862A8F">
        <w:rPr>
          <w:rFonts w:ascii="標楷體" w:eastAsia="標楷體" w:hAnsi="標楷體" w:cs="Times New Roman"/>
          <w:sz w:val="32"/>
          <w:szCs w:val="32"/>
        </w:rPr>
        <w:t>諮詢</w:t>
      </w:r>
      <w:r w:rsidR="00862A8F" w:rsidRPr="00862A8F">
        <w:rPr>
          <w:rFonts w:ascii="標楷體" w:eastAsia="標楷體" w:hAnsi="標楷體" w:cs="Times New Roman"/>
          <w:sz w:val="32"/>
          <w:szCs w:val="32"/>
        </w:rPr>
        <w:t>服務，此一「時間可近性」因素亦可能進一步擴大性別使用差異。</w:t>
      </w:r>
    </w:p>
    <w:p w14:paraId="32463A20" w14:textId="4E4F0F52" w:rsidR="00F77868" w:rsidRPr="00D82496" w:rsidRDefault="00301283" w:rsidP="00C47F10">
      <w:pPr>
        <w:pStyle w:val="ae"/>
        <w:numPr>
          <w:ilvl w:val="1"/>
          <w:numId w:val="10"/>
        </w:numPr>
        <w:spacing w:after="0"/>
        <w:ind w:left="1179"/>
        <w:jc w:val="both"/>
        <w:rPr>
          <w:rFonts w:ascii="標楷體" w:eastAsia="標楷體" w:hAnsi="標楷體" w:cs="Times New Roman"/>
          <w:b/>
          <w:bCs/>
          <w:sz w:val="32"/>
          <w:szCs w:val="32"/>
          <w:lang w:eastAsia="zh-TW"/>
        </w:rPr>
      </w:pPr>
      <w:r w:rsidRPr="00D82496">
        <w:rPr>
          <w:rFonts w:ascii="標楷體" w:eastAsia="標楷體" w:hAnsi="標楷體" w:cs="Times New Roman"/>
          <w:sz w:val="32"/>
          <w:szCs w:val="32"/>
          <w:lang w:eastAsia="zh-TW"/>
        </w:rPr>
        <w:t>年齡分布與性別</w:t>
      </w:r>
      <w:r w:rsidR="000708F6">
        <w:rPr>
          <w:rFonts w:ascii="標楷體" w:eastAsia="標楷體" w:hAnsi="標楷體" w:cs="Times New Roman" w:hint="eastAsia"/>
          <w:sz w:val="32"/>
          <w:szCs w:val="32"/>
          <w:lang w:eastAsia="zh-TW"/>
        </w:rPr>
        <w:t>統計</w:t>
      </w:r>
    </w:p>
    <w:tbl>
      <w:tblPr>
        <w:tblStyle w:val="aff2"/>
        <w:tblW w:w="0" w:type="auto"/>
        <w:jc w:val="center"/>
        <w:tblLook w:val="04A0" w:firstRow="1" w:lastRow="0" w:firstColumn="1" w:lastColumn="0" w:noHBand="0" w:noVBand="1"/>
      </w:tblPr>
      <w:tblGrid>
        <w:gridCol w:w="2622"/>
        <w:gridCol w:w="1968"/>
        <w:gridCol w:w="1968"/>
        <w:gridCol w:w="1883"/>
      </w:tblGrid>
      <w:tr w:rsidR="007F4CF9" w:rsidRPr="00E012B8" w14:paraId="09CA74F5" w14:textId="655141A9" w:rsidTr="00FC6431">
        <w:trPr>
          <w:jc w:val="center"/>
        </w:trPr>
        <w:tc>
          <w:tcPr>
            <w:tcW w:w="2622" w:type="dxa"/>
          </w:tcPr>
          <w:p w14:paraId="1A7BE1C1" w14:textId="0D5E9C37" w:rsidR="007F4CF9" w:rsidRPr="00E012B8" w:rsidRDefault="007F4CF9" w:rsidP="005F5B39">
            <w:pPr>
              <w:jc w:val="center"/>
              <w:rPr>
                <w:rFonts w:ascii="標楷體" w:eastAsia="標楷體" w:hAnsi="標楷體" w:cs="Times New Roman"/>
                <w:sz w:val="32"/>
                <w:szCs w:val="32"/>
                <w:lang w:eastAsia="zh-TW"/>
              </w:rPr>
            </w:pPr>
            <w:r w:rsidRPr="00E012B8">
              <w:rPr>
                <w:rFonts w:ascii="標楷體" w:eastAsia="標楷體" w:hAnsi="標楷體" w:cs="Times New Roman" w:hint="eastAsia"/>
                <w:sz w:val="32"/>
                <w:szCs w:val="32"/>
                <w:lang w:eastAsia="zh-TW"/>
              </w:rPr>
              <w:t>年齡</w:t>
            </w:r>
          </w:p>
        </w:tc>
        <w:tc>
          <w:tcPr>
            <w:tcW w:w="1968" w:type="dxa"/>
          </w:tcPr>
          <w:p w14:paraId="123FC9DB" w14:textId="6B4C4FBE" w:rsidR="007F4CF9" w:rsidRPr="00E012B8" w:rsidRDefault="007F4CF9" w:rsidP="005F5B39">
            <w:pPr>
              <w:jc w:val="center"/>
              <w:rPr>
                <w:rFonts w:ascii="標楷體" w:eastAsia="標楷體" w:hAnsi="標楷體" w:cs="Times New Roman"/>
                <w:sz w:val="32"/>
                <w:szCs w:val="32"/>
                <w:lang w:eastAsia="zh-TW"/>
              </w:rPr>
            </w:pPr>
            <w:r w:rsidRPr="00E012B8">
              <w:rPr>
                <w:rFonts w:ascii="標楷體" w:eastAsia="標楷體" w:hAnsi="標楷體" w:cs="Times New Roman" w:hint="eastAsia"/>
                <w:sz w:val="32"/>
                <w:szCs w:val="32"/>
                <w:lang w:eastAsia="zh-TW"/>
              </w:rPr>
              <w:t>女</w:t>
            </w:r>
          </w:p>
        </w:tc>
        <w:tc>
          <w:tcPr>
            <w:tcW w:w="1968" w:type="dxa"/>
          </w:tcPr>
          <w:p w14:paraId="1CFF50C6" w14:textId="6CB7DFB7" w:rsidR="007F4CF9" w:rsidRPr="00E012B8" w:rsidRDefault="007F4CF9" w:rsidP="005F5B39">
            <w:pPr>
              <w:jc w:val="center"/>
              <w:rPr>
                <w:rFonts w:ascii="標楷體" w:eastAsia="標楷體" w:hAnsi="標楷體" w:cs="Times New Roman"/>
                <w:sz w:val="32"/>
                <w:szCs w:val="32"/>
                <w:lang w:eastAsia="zh-TW"/>
              </w:rPr>
            </w:pPr>
            <w:r w:rsidRPr="00E012B8">
              <w:rPr>
                <w:rFonts w:ascii="標楷體" w:eastAsia="標楷體" w:hAnsi="標楷體" w:cs="Times New Roman" w:hint="eastAsia"/>
                <w:sz w:val="32"/>
                <w:szCs w:val="32"/>
                <w:lang w:eastAsia="zh-TW"/>
              </w:rPr>
              <w:t>男</w:t>
            </w:r>
          </w:p>
        </w:tc>
        <w:tc>
          <w:tcPr>
            <w:tcW w:w="1883" w:type="dxa"/>
          </w:tcPr>
          <w:p w14:paraId="7950E8A7" w14:textId="50E697E2" w:rsidR="007F4CF9" w:rsidRPr="00E012B8" w:rsidRDefault="003C4EC2" w:rsidP="005F5B39">
            <w:pPr>
              <w:jc w:val="center"/>
              <w:rPr>
                <w:rFonts w:ascii="標楷體" w:eastAsia="標楷體" w:hAnsi="標楷體" w:cs="Times New Roman"/>
                <w:sz w:val="32"/>
                <w:szCs w:val="32"/>
                <w:lang w:eastAsia="zh-TW"/>
              </w:rPr>
            </w:pPr>
            <w:r w:rsidRPr="00E012B8">
              <w:rPr>
                <w:rFonts w:ascii="標楷體" w:eastAsia="標楷體" w:hAnsi="標楷體" w:cs="Times New Roman" w:hint="eastAsia"/>
                <w:sz w:val="32"/>
                <w:szCs w:val="32"/>
                <w:lang w:eastAsia="zh-TW"/>
              </w:rPr>
              <w:t>總計</w:t>
            </w:r>
          </w:p>
        </w:tc>
      </w:tr>
      <w:tr w:rsidR="007F4CF9" w:rsidRPr="00E012B8" w14:paraId="2AD69908" w14:textId="2FFA3CF7" w:rsidTr="00FC6431">
        <w:trPr>
          <w:jc w:val="center"/>
        </w:trPr>
        <w:tc>
          <w:tcPr>
            <w:tcW w:w="2622" w:type="dxa"/>
          </w:tcPr>
          <w:p w14:paraId="4A3390E0" w14:textId="7F8BECC0" w:rsidR="007F4CF9" w:rsidRPr="00E012B8" w:rsidRDefault="007F4CF9" w:rsidP="005F5B39">
            <w:pPr>
              <w:jc w:val="center"/>
              <w:rPr>
                <w:rFonts w:ascii="標楷體" w:eastAsia="標楷體" w:hAnsi="標楷體" w:cs="Times New Roman"/>
                <w:sz w:val="32"/>
                <w:szCs w:val="32"/>
                <w:lang w:eastAsia="zh-TW"/>
              </w:rPr>
            </w:pPr>
            <w:r w:rsidRPr="00E012B8">
              <w:rPr>
                <w:rFonts w:ascii="標楷體" w:eastAsia="標楷體" w:hAnsi="標楷體" w:cs="Times New Roman"/>
                <w:sz w:val="32"/>
                <w:szCs w:val="32"/>
                <w:lang w:eastAsia="zh-TW"/>
              </w:rPr>
              <w:t>20 歲以下</w:t>
            </w:r>
          </w:p>
        </w:tc>
        <w:tc>
          <w:tcPr>
            <w:tcW w:w="1968" w:type="dxa"/>
          </w:tcPr>
          <w:p w14:paraId="1F08CA5B" w14:textId="101C6F0C" w:rsidR="007F4CF9" w:rsidRPr="00E012B8" w:rsidRDefault="007F4CF9" w:rsidP="005F5B39">
            <w:pPr>
              <w:jc w:val="center"/>
              <w:rPr>
                <w:rFonts w:ascii="標楷體" w:eastAsia="標楷體" w:hAnsi="標楷體" w:cs="Times New Roman"/>
                <w:sz w:val="32"/>
                <w:szCs w:val="32"/>
                <w:lang w:eastAsia="zh-TW"/>
              </w:rPr>
            </w:pPr>
            <w:r w:rsidRPr="00E012B8">
              <w:rPr>
                <w:rFonts w:ascii="標楷體" w:eastAsia="標楷體" w:hAnsi="標楷體" w:cs="Times New Roman"/>
                <w:sz w:val="32"/>
                <w:szCs w:val="32"/>
                <w:lang w:eastAsia="zh-TW"/>
              </w:rPr>
              <w:t>1</w:t>
            </w:r>
          </w:p>
        </w:tc>
        <w:tc>
          <w:tcPr>
            <w:tcW w:w="1968" w:type="dxa"/>
          </w:tcPr>
          <w:p w14:paraId="11C0C1C7" w14:textId="52C7888A" w:rsidR="007F4CF9" w:rsidRPr="00E012B8" w:rsidRDefault="007F4CF9" w:rsidP="005F5B39">
            <w:pPr>
              <w:jc w:val="center"/>
              <w:rPr>
                <w:rFonts w:ascii="標楷體" w:eastAsia="標楷體" w:hAnsi="標楷體" w:cs="Times New Roman"/>
                <w:sz w:val="32"/>
                <w:szCs w:val="32"/>
                <w:lang w:eastAsia="zh-TW"/>
              </w:rPr>
            </w:pPr>
            <w:r w:rsidRPr="00E012B8">
              <w:rPr>
                <w:rFonts w:ascii="標楷體" w:eastAsia="標楷體" w:hAnsi="標楷體" w:cs="Times New Roman" w:hint="eastAsia"/>
                <w:sz w:val="32"/>
                <w:szCs w:val="32"/>
                <w:lang w:eastAsia="zh-TW"/>
              </w:rPr>
              <w:t>0</w:t>
            </w:r>
          </w:p>
        </w:tc>
        <w:tc>
          <w:tcPr>
            <w:tcW w:w="1883" w:type="dxa"/>
          </w:tcPr>
          <w:p w14:paraId="2E019198" w14:textId="5664E807" w:rsidR="007F4CF9" w:rsidRPr="00E012B8" w:rsidRDefault="007F4CF9" w:rsidP="005F5B39">
            <w:pPr>
              <w:jc w:val="center"/>
              <w:rPr>
                <w:rFonts w:ascii="標楷體" w:eastAsia="標楷體" w:hAnsi="標楷體" w:cs="Times New Roman"/>
                <w:sz w:val="32"/>
                <w:szCs w:val="32"/>
                <w:lang w:eastAsia="zh-TW"/>
              </w:rPr>
            </w:pPr>
            <w:r w:rsidRPr="00E012B8">
              <w:rPr>
                <w:rFonts w:ascii="標楷體" w:eastAsia="標楷體" w:hAnsi="標楷體" w:cs="Times New Roman" w:hint="eastAsia"/>
                <w:sz w:val="32"/>
                <w:szCs w:val="32"/>
                <w:lang w:eastAsia="zh-TW"/>
              </w:rPr>
              <w:t>1</w:t>
            </w:r>
          </w:p>
        </w:tc>
      </w:tr>
      <w:tr w:rsidR="007F4CF9" w:rsidRPr="00E012B8" w14:paraId="308582BB" w14:textId="0D3B4119" w:rsidTr="00FC6431">
        <w:trPr>
          <w:jc w:val="center"/>
        </w:trPr>
        <w:tc>
          <w:tcPr>
            <w:tcW w:w="2622" w:type="dxa"/>
          </w:tcPr>
          <w:p w14:paraId="23049A21" w14:textId="0AC6553B" w:rsidR="007F4CF9" w:rsidRPr="00E012B8" w:rsidRDefault="007F4CF9" w:rsidP="005F5B39">
            <w:pPr>
              <w:jc w:val="center"/>
              <w:rPr>
                <w:rFonts w:ascii="標楷體" w:eastAsia="標楷體" w:hAnsi="標楷體" w:cs="Times New Roman"/>
                <w:sz w:val="32"/>
                <w:szCs w:val="32"/>
                <w:lang w:eastAsia="zh-TW"/>
              </w:rPr>
            </w:pPr>
            <w:r w:rsidRPr="00E012B8">
              <w:rPr>
                <w:rFonts w:ascii="標楷體" w:eastAsia="標楷體" w:hAnsi="標楷體" w:cs="Times New Roman"/>
                <w:sz w:val="32"/>
                <w:szCs w:val="32"/>
                <w:lang w:eastAsia="zh-TW"/>
              </w:rPr>
              <w:t>20-29 歲</w:t>
            </w:r>
          </w:p>
        </w:tc>
        <w:tc>
          <w:tcPr>
            <w:tcW w:w="1968" w:type="dxa"/>
          </w:tcPr>
          <w:p w14:paraId="725339D4" w14:textId="2DDCD83B" w:rsidR="007F4CF9" w:rsidRPr="00E012B8" w:rsidRDefault="007F4CF9" w:rsidP="005F5B39">
            <w:pPr>
              <w:jc w:val="center"/>
              <w:rPr>
                <w:rFonts w:ascii="標楷體" w:eastAsia="標楷體" w:hAnsi="標楷體" w:cs="Times New Roman"/>
                <w:sz w:val="32"/>
                <w:szCs w:val="32"/>
                <w:lang w:eastAsia="zh-TW"/>
              </w:rPr>
            </w:pPr>
            <w:r w:rsidRPr="00E012B8">
              <w:rPr>
                <w:rFonts w:ascii="標楷體" w:eastAsia="標楷體" w:hAnsi="標楷體" w:cs="Times New Roman" w:hint="eastAsia"/>
                <w:sz w:val="32"/>
                <w:szCs w:val="32"/>
                <w:lang w:eastAsia="zh-TW"/>
              </w:rPr>
              <w:t>4</w:t>
            </w:r>
          </w:p>
        </w:tc>
        <w:tc>
          <w:tcPr>
            <w:tcW w:w="1968" w:type="dxa"/>
          </w:tcPr>
          <w:p w14:paraId="5D0F56E5" w14:textId="4BCE04E0" w:rsidR="007F4CF9" w:rsidRPr="00E012B8" w:rsidRDefault="007F4CF9" w:rsidP="005F5B39">
            <w:pPr>
              <w:jc w:val="center"/>
              <w:rPr>
                <w:rFonts w:ascii="標楷體" w:eastAsia="標楷體" w:hAnsi="標楷體" w:cs="Times New Roman"/>
                <w:sz w:val="32"/>
                <w:szCs w:val="32"/>
                <w:lang w:eastAsia="zh-TW"/>
              </w:rPr>
            </w:pPr>
            <w:r w:rsidRPr="00E012B8">
              <w:rPr>
                <w:rFonts w:ascii="標楷體" w:eastAsia="標楷體" w:hAnsi="標楷體" w:cs="Times New Roman" w:hint="eastAsia"/>
                <w:sz w:val="32"/>
                <w:szCs w:val="32"/>
                <w:lang w:eastAsia="zh-TW"/>
              </w:rPr>
              <w:t>2</w:t>
            </w:r>
          </w:p>
        </w:tc>
        <w:tc>
          <w:tcPr>
            <w:tcW w:w="1883" w:type="dxa"/>
          </w:tcPr>
          <w:p w14:paraId="353D1D7F" w14:textId="78262ADB" w:rsidR="007F4CF9" w:rsidRPr="00E012B8" w:rsidRDefault="007F4CF9" w:rsidP="005F5B39">
            <w:pPr>
              <w:jc w:val="center"/>
              <w:rPr>
                <w:rFonts w:ascii="標楷體" w:eastAsia="標楷體" w:hAnsi="標楷體" w:cs="Times New Roman"/>
                <w:sz w:val="32"/>
                <w:szCs w:val="32"/>
                <w:lang w:eastAsia="zh-TW"/>
              </w:rPr>
            </w:pPr>
            <w:r w:rsidRPr="00E012B8">
              <w:rPr>
                <w:rFonts w:ascii="標楷體" w:eastAsia="標楷體" w:hAnsi="標楷體" w:cs="Times New Roman" w:hint="eastAsia"/>
                <w:sz w:val="32"/>
                <w:szCs w:val="32"/>
                <w:lang w:eastAsia="zh-TW"/>
              </w:rPr>
              <w:t>6</w:t>
            </w:r>
          </w:p>
        </w:tc>
      </w:tr>
      <w:tr w:rsidR="007F4CF9" w:rsidRPr="00E012B8" w14:paraId="6105CF4C" w14:textId="04A15A92" w:rsidTr="00FC6431">
        <w:trPr>
          <w:jc w:val="center"/>
        </w:trPr>
        <w:tc>
          <w:tcPr>
            <w:tcW w:w="2622" w:type="dxa"/>
          </w:tcPr>
          <w:p w14:paraId="5AA4D2C5" w14:textId="747592F8" w:rsidR="007F4CF9" w:rsidRPr="00E012B8" w:rsidRDefault="007F4CF9" w:rsidP="005F5B39">
            <w:pPr>
              <w:jc w:val="center"/>
              <w:rPr>
                <w:rFonts w:ascii="標楷體" w:eastAsia="標楷體" w:hAnsi="標楷體" w:cs="Times New Roman"/>
                <w:sz w:val="32"/>
                <w:szCs w:val="32"/>
                <w:lang w:eastAsia="zh-TW"/>
              </w:rPr>
            </w:pPr>
            <w:r w:rsidRPr="00E012B8">
              <w:rPr>
                <w:rFonts w:ascii="標楷體" w:eastAsia="標楷體" w:hAnsi="標楷體" w:cs="Times New Roman"/>
                <w:sz w:val="32"/>
                <w:szCs w:val="32"/>
                <w:lang w:eastAsia="zh-TW"/>
              </w:rPr>
              <w:t>30-39 歲</w:t>
            </w:r>
          </w:p>
        </w:tc>
        <w:tc>
          <w:tcPr>
            <w:tcW w:w="1968" w:type="dxa"/>
          </w:tcPr>
          <w:p w14:paraId="59D8958A" w14:textId="0C60241B" w:rsidR="007F4CF9" w:rsidRPr="00E012B8" w:rsidRDefault="007F4CF9" w:rsidP="005F5B39">
            <w:pPr>
              <w:jc w:val="center"/>
              <w:rPr>
                <w:rFonts w:ascii="標楷體" w:eastAsia="標楷體" w:hAnsi="標楷體" w:cs="Times New Roman"/>
                <w:sz w:val="32"/>
                <w:szCs w:val="32"/>
                <w:lang w:eastAsia="zh-TW"/>
              </w:rPr>
            </w:pPr>
            <w:r w:rsidRPr="00E012B8">
              <w:rPr>
                <w:rFonts w:ascii="標楷體" w:eastAsia="標楷體" w:hAnsi="標楷體" w:cs="Times New Roman" w:hint="eastAsia"/>
                <w:sz w:val="32"/>
                <w:szCs w:val="32"/>
                <w:lang w:eastAsia="zh-TW"/>
              </w:rPr>
              <w:t>5</w:t>
            </w:r>
          </w:p>
        </w:tc>
        <w:tc>
          <w:tcPr>
            <w:tcW w:w="1968" w:type="dxa"/>
          </w:tcPr>
          <w:p w14:paraId="6A8DE7E3" w14:textId="399DF10C" w:rsidR="007F4CF9" w:rsidRPr="00E012B8" w:rsidRDefault="007F4CF9" w:rsidP="005F5B39">
            <w:pPr>
              <w:jc w:val="center"/>
              <w:rPr>
                <w:rFonts w:ascii="標楷體" w:eastAsia="標楷體" w:hAnsi="標楷體" w:cs="Times New Roman"/>
                <w:sz w:val="32"/>
                <w:szCs w:val="32"/>
                <w:lang w:eastAsia="zh-TW"/>
              </w:rPr>
            </w:pPr>
            <w:r w:rsidRPr="00E012B8">
              <w:rPr>
                <w:rFonts w:ascii="標楷體" w:eastAsia="標楷體" w:hAnsi="標楷體" w:cs="Times New Roman" w:hint="eastAsia"/>
                <w:sz w:val="32"/>
                <w:szCs w:val="32"/>
                <w:lang w:eastAsia="zh-TW"/>
              </w:rPr>
              <w:t>2</w:t>
            </w:r>
          </w:p>
        </w:tc>
        <w:tc>
          <w:tcPr>
            <w:tcW w:w="1883" w:type="dxa"/>
          </w:tcPr>
          <w:p w14:paraId="3D1C46D1" w14:textId="6B471D59" w:rsidR="007F4CF9" w:rsidRPr="00E012B8" w:rsidRDefault="007F4CF9" w:rsidP="005F5B39">
            <w:pPr>
              <w:jc w:val="center"/>
              <w:rPr>
                <w:rFonts w:ascii="標楷體" w:eastAsia="標楷體" w:hAnsi="標楷體" w:cs="Times New Roman"/>
                <w:sz w:val="32"/>
                <w:szCs w:val="32"/>
                <w:lang w:eastAsia="zh-TW"/>
              </w:rPr>
            </w:pPr>
            <w:r w:rsidRPr="00E012B8">
              <w:rPr>
                <w:rFonts w:ascii="標楷體" w:eastAsia="標楷體" w:hAnsi="標楷體" w:cs="Times New Roman" w:hint="eastAsia"/>
                <w:sz w:val="32"/>
                <w:szCs w:val="32"/>
                <w:lang w:eastAsia="zh-TW"/>
              </w:rPr>
              <w:t>7</w:t>
            </w:r>
          </w:p>
        </w:tc>
      </w:tr>
      <w:tr w:rsidR="007F4CF9" w:rsidRPr="00E012B8" w14:paraId="3B14B9B6" w14:textId="00D5871D" w:rsidTr="00FC6431">
        <w:trPr>
          <w:jc w:val="center"/>
        </w:trPr>
        <w:tc>
          <w:tcPr>
            <w:tcW w:w="2622" w:type="dxa"/>
          </w:tcPr>
          <w:p w14:paraId="4E77E7A7" w14:textId="19791B6E" w:rsidR="007F4CF9" w:rsidRPr="00E012B8" w:rsidRDefault="007F4CF9" w:rsidP="005F5B39">
            <w:pPr>
              <w:jc w:val="center"/>
              <w:rPr>
                <w:rFonts w:ascii="標楷體" w:eastAsia="標楷體" w:hAnsi="標楷體" w:cs="Times New Roman"/>
                <w:sz w:val="32"/>
                <w:szCs w:val="32"/>
                <w:lang w:eastAsia="zh-TW"/>
              </w:rPr>
            </w:pPr>
            <w:r w:rsidRPr="00E012B8">
              <w:rPr>
                <w:rFonts w:ascii="標楷體" w:eastAsia="標楷體" w:hAnsi="標楷體" w:cs="Times New Roman"/>
                <w:sz w:val="32"/>
                <w:szCs w:val="32"/>
                <w:lang w:eastAsia="zh-TW"/>
              </w:rPr>
              <w:t>40</w:t>
            </w:r>
            <w:r w:rsidRPr="00E012B8">
              <w:rPr>
                <w:rFonts w:ascii="標楷體" w:eastAsia="標楷體" w:hAnsi="標楷體" w:cs="Times New Roman" w:hint="eastAsia"/>
                <w:sz w:val="32"/>
                <w:szCs w:val="32"/>
                <w:lang w:eastAsia="zh-TW"/>
              </w:rPr>
              <w:t>-</w:t>
            </w:r>
            <w:r w:rsidRPr="00E012B8">
              <w:rPr>
                <w:rFonts w:ascii="標楷體" w:eastAsia="標楷體" w:hAnsi="標楷體" w:cs="Times New Roman"/>
                <w:sz w:val="32"/>
                <w:szCs w:val="32"/>
                <w:lang w:eastAsia="zh-TW"/>
              </w:rPr>
              <w:t>49 歲</w:t>
            </w:r>
          </w:p>
        </w:tc>
        <w:tc>
          <w:tcPr>
            <w:tcW w:w="1968" w:type="dxa"/>
          </w:tcPr>
          <w:p w14:paraId="0E72135F" w14:textId="5F55DD06" w:rsidR="007F4CF9" w:rsidRPr="00E012B8" w:rsidRDefault="007F4CF9" w:rsidP="005F5B39">
            <w:pPr>
              <w:jc w:val="center"/>
              <w:rPr>
                <w:rFonts w:ascii="標楷體" w:eastAsia="標楷體" w:hAnsi="標楷體" w:cs="Times New Roman"/>
                <w:sz w:val="32"/>
                <w:szCs w:val="32"/>
                <w:lang w:eastAsia="zh-TW"/>
              </w:rPr>
            </w:pPr>
            <w:r w:rsidRPr="00E012B8">
              <w:rPr>
                <w:rFonts w:ascii="標楷體" w:eastAsia="標楷體" w:hAnsi="標楷體" w:cs="Times New Roman" w:hint="eastAsia"/>
                <w:sz w:val="32"/>
                <w:szCs w:val="32"/>
                <w:lang w:eastAsia="zh-TW"/>
              </w:rPr>
              <w:t>7</w:t>
            </w:r>
          </w:p>
        </w:tc>
        <w:tc>
          <w:tcPr>
            <w:tcW w:w="1968" w:type="dxa"/>
          </w:tcPr>
          <w:p w14:paraId="4329F124" w14:textId="7B3533DF" w:rsidR="007F4CF9" w:rsidRPr="00E012B8" w:rsidRDefault="007F4CF9" w:rsidP="005F5B39">
            <w:pPr>
              <w:jc w:val="center"/>
              <w:rPr>
                <w:rFonts w:ascii="標楷體" w:eastAsia="標楷體" w:hAnsi="標楷體" w:cs="Times New Roman"/>
                <w:sz w:val="32"/>
                <w:szCs w:val="32"/>
                <w:lang w:eastAsia="zh-TW"/>
              </w:rPr>
            </w:pPr>
            <w:r w:rsidRPr="00E012B8">
              <w:rPr>
                <w:rFonts w:ascii="標楷體" w:eastAsia="標楷體" w:hAnsi="標楷體" w:cs="Times New Roman" w:hint="eastAsia"/>
                <w:sz w:val="32"/>
                <w:szCs w:val="32"/>
                <w:lang w:eastAsia="zh-TW"/>
              </w:rPr>
              <w:t>2</w:t>
            </w:r>
          </w:p>
        </w:tc>
        <w:tc>
          <w:tcPr>
            <w:tcW w:w="1883" w:type="dxa"/>
          </w:tcPr>
          <w:p w14:paraId="1AAD0614" w14:textId="223DE109" w:rsidR="007F4CF9" w:rsidRPr="00E012B8" w:rsidRDefault="007F4CF9" w:rsidP="005F5B39">
            <w:pPr>
              <w:jc w:val="center"/>
              <w:rPr>
                <w:rFonts w:ascii="標楷體" w:eastAsia="標楷體" w:hAnsi="標楷體" w:cs="Times New Roman"/>
                <w:sz w:val="32"/>
                <w:szCs w:val="32"/>
                <w:lang w:eastAsia="zh-TW"/>
              </w:rPr>
            </w:pPr>
            <w:r w:rsidRPr="00E012B8">
              <w:rPr>
                <w:rFonts w:ascii="標楷體" w:eastAsia="標楷體" w:hAnsi="標楷體" w:cs="Times New Roman" w:hint="eastAsia"/>
                <w:sz w:val="32"/>
                <w:szCs w:val="32"/>
                <w:lang w:eastAsia="zh-TW"/>
              </w:rPr>
              <w:t>9</w:t>
            </w:r>
          </w:p>
        </w:tc>
      </w:tr>
      <w:tr w:rsidR="007F4CF9" w:rsidRPr="00E012B8" w14:paraId="0891578D" w14:textId="7ACEFCFD" w:rsidTr="00FC6431">
        <w:trPr>
          <w:jc w:val="center"/>
        </w:trPr>
        <w:tc>
          <w:tcPr>
            <w:tcW w:w="2622" w:type="dxa"/>
          </w:tcPr>
          <w:p w14:paraId="0FD8310D" w14:textId="571307BB" w:rsidR="007F4CF9" w:rsidRPr="00E012B8" w:rsidRDefault="007F4CF9" w:rsidP="005F5B39">
            <w:pPr>
              <w:jc w:val="center"/>
              <w:rPr>
                <w:rFonts w:ascii="標楷體" w:eastAsia="標楷體" w:hAnsi="標楷體" w:cs="Times New Roman"/>
                <w:sz w:val="32"/>
                <w:szCs w:val="32"/>
                <w:lang w:eastAsia="zh-TW"/>
              </w:rPr>
            </w:pPr>
            <w:r w:rsidRPr="00E012B8">
              <w:rPr>
                <w:rFonts w:ascii="標楷體" w:eastAsia="標楷體" w:hAnsi="標楷體" w:cs="Times New Roman"/>
                <w:sz w:val="32"/>
                <w:szCs w:val="32"/>
                <w:lang w:eastAsia="zh-TW"/>
              </w:rPr>
              <w:t>50-59 歲</w:t>
            </w:r>
          </w:p>
        </w:tc>
        <w:tc>
          <w:tcPr>
            <w:tcW w:w="1968" w:type="dxa"/>
          </w:tcPr>
          <w:p w14:paraId="30863427" w14:textId="7C0D1860" w:rsidR="007F4CF9" w:rsidRPr="00E012B8" w:rsidRDefault="007F4CF9" w:rsidP="005F5B39">
            <w:pPr>
              <w:jc w:val="center"/>
              <w:rPr>
                <w:rFonts w:ascii="標楷體" w:eastAsia="標楷體" w:hAnsi="標楷體" w:cs="Times New Roman"/>
                <w:sz w:val="32"/>
                <w:szCs w:val="32"/>
                <w:lang w:eastAsia="zh-TW"/>
              </w:rPr>
            </w:pPr>
            <w:r w:rsidRPr="00E012B8">
              <w:rPr>
                <w:rFonts w:ascii="標楷體" w:eastAsia="標楷體" w:hAnsi="標楷體" w:cs="Times New Roman" w:hint="eastAsia"/>
                <w:sz w:val="32"/>
                <w:szCs w:val="32"/>
                <w:lang w:eastAsia="zh-TW"/>
              </w:rPr>
              <w:t>3</w:t>
            </w:r>
          </w:p>
        </w:tc>
        <w:tc>
          <w:tcPr>
            <w:tcW w:w="1968" w:type="dxa"/>
          </w:tcPr>
          <w:p w14:paraId="4A7F168F" w14:textId="4313DC09" w:rsidR="007F4CF9" w:rsidRPr="00E012B8" w:rsidRDefault="007F4CF9" w:rsidP="005F5B39">
            <w:pPr>
              <w:jc w:val="center"/>
              <w:rPr>
                <w:rFonts w:ascii="標楷體" w:eastAsia="標楷體" w:hAnsi="標楷體" w:cs="Times New Roman"/>
                <w:sz w:val="32"/>
                <w:szCs w:val="32"/>
                <w:lang w:eastAsia="zh-TW"/>
              </w:rPr>
            </w:pPr>
            <w:r w:rsidRPr="00E012B8">
              <w:rPr>
                <w:rFonts w:ascii="標楷體" w:eastAsia="標楷體" w:hAnsi="標楷體" w:cs="Times New Roman" w:hint="eastAsia"/>
                <w:sz w:val="32"/>
                <w:szCs w:val="32"/>
                <w:lang w:eastAsia="zh-TW"/>
              </w:rPr>
              <w:t>3</w:t>
            </w:r>
          </w:p>
        </w:tc>
        <w:tc>
          <w:tcPr>
            <w:tcW w:w="1883" w:type="dxa"/>
          </w:tcPr>
          <w:p w14:paraId="71CC6570" w14:textId="3AEED9EE" w:rsidR="007F4CF9" w:rsidRPr="00E012B8" w:rsidRDefault="007F4CF9" w:rsidP="005F5B39">
            <w:pPr>
              <w:jc w:val="center"/>
              <w:rPr>
                <w:rFonts w:ascii="標楷體" w:eastAsia="標楷體" w:hAnsi="標楷體" w:cs="Times New Roman"/>
                <w:sz w:val="32"/>
                <w:szCs w:val="32"/>
                <w:lang w:eastAsia="zh-TW"/>
              </w:rPr>
            </w:pPr>
            <w:r w:rsidRPr="00E012B8">
              <w:rPr>
                <w:rFonts w:ascii="標楷體" w:eastAsia="標楷體" w:hAnsi="標楷體" w:cs="Times New Roman" w:hint="eastAsia"/>
                <w:sz w:val="32"/>
                <w:szCs w:val="32"/>
                <w:lang w:eastAsia="zh-TW"/>
              </w:rPr>
              <w:t>6</w:t>
            </w:r>
          </w:p>
        </w:tc>
      </w:tr>
      <w:tr w:rsidR="007F4CF9" w:rsidRPr="00E012B8" w14:paraId="228D8133" w14:textId="495C7518" w:rsidTr="0028700C">
        <w:trPr>
          <w:jc w:val="center"/>
        </w:trPr>
        <w:tc>
          <w:tcPr>
            <w:tcW w:w="2622" w:type="dxa"/>
          </w:tcPr>
          <w:p w14:paraId="1A988D82" w14:textId="57969A11" w:rsidR="007F4CF9" w:rsidRPr="00E012B8" w:rsidRDefault="007F4CF9" w:rsidP="005F5B39">
            <w:pPr>
              <w:jc w:val="center"/>
              <w:rPr>
                <w:rFonts w:ascii="標楷體" w:eastAsia="標楷體" w:hAnsi="標楷體" w:cs="Times New Roman"/>
                <w:sz w:val="32"/>
                <w:szCs w:val="32"/>
                <w:lang w:eastAsia="zh-TW"/>
              </w:rPr>
            </w:pPr>
            <w:r w:rsidRPr="00E012B8">
              <w:rPr>
                <w:rFonts w:ascii="標楷體" w:eastAsia="標楷體" w:hAnsi="標楷體" w:cs="Times New Roman"/>
                <w:sz w:val="32"/>
                <w:szCs w:val="32"/>
                <w:lang w:eastAsia="zh-TW"/>
              </w:rPr>
              <w:t>60 歲以上</w:t>
            </w:r>
          </w:p>
        </w:tc>
        <w:tc>
          <w:tcPr>
            <w:tcW w:w="1968" w:type="dxa"/>
            <w:tcBorders>
              <w:bottom w:val="single" w:sz="4" w:space="0" w:color="auto"/>
            </w:tcBorders>
          </w:tcPr>
          <w:p w14:paraId="69797F01" w14:textId="47A16E32" w:rsidR="007F4CF9" w:rsidRPr="00E012B8" w:rsidRDefault="007F4CF9" w:rsidP="005F5B39">
            <w:pPr>
              <w:jc w:val="center"/>
              <w:rPr>
                <w:rFonts w:ascii="標楷體" w:eastAsia="標楷體" w:hAnsi="標楷體" w:cs="Times New Roman"/>
                <w:sz w:val="32"/>
                <w:szCs w:val="32"/>
                <w:lang w:eastAsia="zh-TW"/>
              </w:rPr>
            </w:pPr>
            <w:r w:rsidRPr="00E012B8">
              <w:rPr>
                <w:rFonts w:ascii="標楷體" w:eastAsia="標楷體" w:hAnsi="標楷體" w:cs="Times New Roman" w:hint="eastAsia"/>
                <w:sz w:val="32"/>
                <w:szCs w:val="32"/>
                <w:lang w:eastAsia="zh-TW"/>
              </w:rPr>
              <w:t>9</w:t>
            </w:r>
          </w:p>
        </w:tc>
        <w:tc>
          <w:tcPr>
            <w:tcW w:w="1968" w:type="dxa"/>
            <w:tcBorders>
              <w:bottom w:val="single" w:sz="4" w:space="0" w:color="auto"/>
            </w:tcBorders>
          </w:tcPr>
          <w:p w14:paraId="750A2DD7" w14:textId="170D3CD9" w:rsidR="007F4CF9" w:rsidRPr="00E012B8" w:rsidRDefault="007F4CF9" w:rsidP="005F5B39">
            <w:pPr>
              <w:jc w:val="center"/>
              <w:rPr>
                <w:rFonts w:ascii="標楷體" w:eastAsia="標楷體" w:hAnsi="標楷體" w:cs="Times New Roman"/>
                <w:sz w:val="32"/>
                <w:szCs w:val="32"/>
                <w:lang w:eastAsia="zh-TW"/>
              </w:rPr>
            </w:pPr>
            <w:r w:rsidRPr="00E012B8">
              <w:rPr>
                <w:rFonts w:ascii="標楷體" w:eastAsia="標楷體" w:hAnsi="標楷體" w:cs="Times New Roman" w:hint="eastAsia"/>
                <w:sz w:val="32"/>
                <w:szCs w:val="32"/>
                <w:lang w:eastAsia="zh-TW"/>
              </w:rPr>
              <w:t>3</w:t>
            </w:r>
          </w:p>
        </w:tc>
        <w:tc>
          <w:tcPr>
            <w:tcW w:w="1883" w:type="dxa"/>
          </w:tcPr>
          <w:p w14:paraId="7B04F9D9" w14:textId="322D4F39" w:rsidR="007F4CF9" w:rsidRPr="00E012B8" w:rsidRDefault="007F4CF9" w:rsidP="005F5B39">
            <w:pPr>
              <w:jc w:val="center"/>
              <w:rPr>
                <w:rFonts w:ascii="標楷體" w:eastAsia="標楷體" w:hAnsi="標楷體" w:cs="Times New Roman"/>
                <w:sz w:val="32"/>
                <w:szCs w:val="32"/>
                <w:lang w:eastAsia="zh-TW"/>
              </w:rPr>
            </w:pPr>
            <w:r w:rsidRPr="00E012B8">
              <w:rPr>
                <w:rFonts w:ascii="標楷體" w:eastAsia="標楷體" w:hAnsi="標楷體" w:cs="Times New Roman" w:hint="eastAsia"/>
                <w:sz w:val="32"/>
                <w:szCs w:val="32"/>
                <w:lang w:eastAsia="zh-TW"/>
              </w:rPr>
              <w:t>12</w:t>
            </w:r>
          </w:p>
        </w:tc>
      </w:tr>
      <w:tr w:rsidR="00A56621" w:rsidRPr="00E012B8" w14:paraId="6A28EFA2" w14:textId="77777777" w:rsidTr="0028700C">
        <w:trPr>
          <w:jc w:val="center"/>
        </w:trPr>
        <w:tc>
          <w:tcPr>
            <w:tcW w:w="2622" w:type="dxa"/>
          </w:tcPr>
          <w:p w14:paraId="1B4D9A9B" w14:textId="6A66577E" w:rsidR="00A56621" w:rsidRPr="00E012B8" w:rsidRDefault="00A56621" w:rsidP="005F5B39">
            <w:pPr>
              <w:jc w:val="center"/>
              <w:rPr>
                <w:rFonts w:ascii="標楷體" w:eastAsia="標楷體" w:hAnsi="標楷體" w:cs="Times New Roman"/>
                <w:sz w:val="32"/>
                <w:szCs w:val="32"/>
                <w:lang w:eastAsia="zh-TW"/>
              </w:rPr>
            </w:pPr>
            <w:r w:rsidRPr="00E012B8">
              <w:rPr>
                <w:rFonts w:ascii="標楷體" w:eastAsia="標楷體" w:hAnsi="標楷體" w:cs="Times New Roman" w:hint="eastAsia"/>
                <w:sz w:val="32"/>
                <w:szCs w:val="32"/>
                <w:lang w:eastAsia="zh-TW"/>
              </w:rPr>
              <w:t>其他(</w:t>
            </w:r>
            <w:r w:rsidRPr="00E012B8">
              <w:rPr>
                <w:rFonts w:ascii="標楷體" w:eastAsia="標楷體" w:hAnsi="標楷體" w:cs="Times New Roman"/>
                <w:sz w:val="32"/>
                <w:szCs w:val="32"/>
                <w:lang w:eastAsia="zh-TW"/>
              </w:rPr>
              <w:t>不詳</w:t>
            </w:r>
            <w:r w:rsidRPr="00E012B8">
              <w:rPr>
                <w:rFonts w:ascii="標楷體" w:eastAsia="標楷體" w:hAnsi="標楷體" w:cs="Times New Roman" w:hint="eastAsia"/>
                <w:sz w:val="32"/>
                <w:szCs w:val="32"/>
                <w:lang w:eastAsia="zh-TW"/>
              </w:rPr>
              <w:t>)</w:t>
            </w:r>
          </w:p>
        </w:tc>
        <w:tc>
          <w:tcPr>
            <w:tcW w:w="1968" w:type="dxa"/>
            <w:tcBorders>
              <w:tr2bl w:val="single" w:sz="4" w:space="0" w:color="auto"/>
            </w:tcBorders>
          </w:tcPr>
          <w:p w14:paraId="0B30DEAA" w14:textId="2E8F2F4F" w:rsidR="00A56621" w:rsidRPr="00E012B8" w:rsidRDefault="00A56621" w:rsidP="005F5B39">
            <w:pPr>
              <w:jc w:val="center"/>
              <w:rPr>
                <w:rFonts w:ascii="標楷體" w:eastAsia="標楷體" w:hAnsi="標楷體" w:cs="Times New Roman"/>
                <w:sz w:val="32"/>
                <w:szCs w:val="32"/>
                <w:lang w:eastAsia="zh-TW"/>
              </w:rPr>
            </w:pPr>
          </w:p>
        </w:tc>
        <w:tc>
          <w:tcPr>
            <w:tcW w:w="1968" w:type="dxa"/>
            <w:tcBorders>
              <w:tr2bl w:val="single" w:sz="4" w:space="0" w:color="auto"/>
            </w:tcBorders>
          </w:tcPr>
          <w:p w14:paraId="6CDAD5A1" w14:textId="4616B18E" w:rsidR="00A56621" w:rsidRPr="00E012B8" w:rsidRDefault="00A56621" w:rsidP="005F5B39">
            <w:pPr>
              <w:jc w:val="center"/>
              <w:rPr>
                <w:rFonts w:ascii="標楷體" w:eastAsia="標楷體" w:hAnsi="標楷體" w:cs="Times New Roman"/>
                <w:sz w:val="32"/>
                <w:szCs w:val="32"/>
                <w:lang w:eastAsia="zh-TW"/>
              </w:rPr>
            </w:pPr>
          </w:p>
        </w:tc>
        <w:tc>
          <w:tcPr>
            <w:tcW w:w="1883" w:type="dxa"/>
          </w:tcPr>
          <w:p w14:paraId="22427255" w14:textId="51B53A8B" w:rsidR="00A56621" w:rsidRPr="00E012B8" w:rsidRDefault="00A56621" w:rsidP="005F5B39">
            <w:pPr>
              <w:jc w:val="center"/>
              <w:rPr>
                <w:rFonts w:ascii="標楷體" w:eastAsia="標楷體" w:hAnsi="標楷體" w:cs="Times New Roman"/>
                <w:sz w:val="32"/>
                <w:szCs w:val="32"/>
                <w:lang w:eastAsia="zh-TW"/>
              </w:rPr>
            </w:pPr>
            <w:r w:rsidRPr="00E012B8">
              <w:rPr>
                <w:rFonts w:ascii="標楷體" w:eastAsia="標楷體" w:hAnsi="標楷體" w:cs="Times New Roman" w:hint="eastAsia"/>
                <w:sz w:val="32"/>
                <w:szCs w:val="32"/>
                <w:lang w:eastAsia="zh-TW"/>
              </w:rPr>
              <w:t>16</w:t>
            </w:r>
          </w:p>
        </w:tc>
      </w:tr>
      <w:tr w:rsidR="007F4CF9" w:rsidRPr="00E012B8" w14:paraId="67F6EBC5" w14:textId="08F1FBC3" w:rsidTr="00FF3EE9">
        <w:trPr>
          <w:jc w:val="center"/>
        </w:trPr>
        <w:tc>
          <w:tcPr>
            <w:tcW w:w="2622" w:type="dxa"/>
            <w:vAlign w:val="center"/>
          </w:tcPr>
          <w:p w14:paraId="46DC921B" w14:textId="7C4A2CEB" w:rsidR="007F4CF9" w:rsidRPr="00E012B8" w:rsidRDefault="001A21D2" w:rsidP="00FF3EE9">
            <w:pPr>
              <w:jc w:val="center"/>
              <w:rPr>
                <w:rFonts w:ascii="標楷體" w:eastAsia="標楷體" w:hAnsi="標楷體" w:cs="Times New Roman"/>
                <w:sz w:val="32"/>
                <w:szCs w:val="32"/>
                <w:lang w:eastAsia="zh-TW"/>
              </w:rPr>
            </w:pPr>
            <w:r>
              <w:rPr>
                <w:rFonts w:ascii="標楷體" w:eastAsia="標楷體" w:hAnsi="標楷體" w:cs="Times New Roman" w:hint="eastAsia"/>
                <w:sz w:val="32"/>
                <w:szCs w:val="32"/>
                <w:lang w:eastAsia="zh-TW"/>
              </w:rPr>
              <w:t>總計</w:t>
            </w:r>
          </w:p>
        </w:tc>
        <w:tc>
          <w:tcPr>
            <w:tcW w:w="1968" w:type="dxa"/>
            <w:vAlign w:val="center"/>
          </w:tcPr>
          <w:p w14:paraId="527C0CA0" w14:textId="77777777" w:rsidR="007F4CF9" w:rsidRDefault="007F4CF9" w:rsidP="00FF3EE9">
            <w:pPr>
              <w:jc w:val="center"/>
              <w:rPr>
                <w:rFonts w:ascii="標楷體" w:eastAsia="標楷體" w:hAnsi="標楷體" w:cs="Times New Roman"/>
                <w:sz w:val="32"/>
                <w:szCs w:val="32"/>
                <w:lang w:eastAsia="zh-TW"/>
              </w:rPr>
            </w:pPr>
            <w:r w:rsidRPr="00E012B8">
              <w:rPr>
                <w:rFonts w:ascii="標楷體" w:eastAsia="標楷體" w:hAnsi="標楷體" w:cs="Times New Roman" w:hint="eastAsia"/>
                <w:sz w:val="32"/>
                <w:szCs w:val="32"/>
                <w:lang w:eastAsia="zh-TW"/>
              </w:rPr>
              <w:t>29</w:t>
            </w:r>
          </w:p>
          <w:p w14:paraId="200982E9" w14:textId="77777777" w:rsidR="006A7DDA" w:rsidRPr="006A7DDA" w:rsidRDefault="006A7DDA" w:rsidP="006A7DDA">
            <w:pPr>
              <w:jc w:val="center"/>
              <w:rPr>
                <w:rFonts w:ascii="標楷體" w:eastAsia="標楷體" w:hAnsi="標楷體" w:cs="Times New Roman"/>
                <w:sz w:val="24"/>
                <w:szCs w:val="24"/>
                <w:lang w:eastAsia="zh-TW"/>
              </w:rPr>
            </w:pPr>
            <w:r w:rsidRPr="006A7DDA">
              <w:rPr>
                <w:rFonts w:ascii="標楷體" w:eastAsia="標楷體" w:hAnsi="標楷體" w:cs="Times New Roman" w:hint="eastAsia"/>
                <w:sz w:val="24"/>
                <w:szCs w:val="24"/>
                <w:lang w:eastAsia="zh-TW"/>
              </w:rPr>
              <w:t>(</w:t>
            </w:r>
            <w:r w:rsidRPr="006A7DDA">
              <w:rPr>
                <w:rFonts w:ascii="標楷體" w:eastAsia="標楷體" w:hAnsi="標楷體" w:cs="Times New Roman"/>
                <w:sz w:val="24"/>
                <w:szCs w:val="24"/>
                <w:lang w:eastAsia="zh-TW"/>
              </w:rPr>
              <w:t>有效樣本</w:t>
            </w:r>
          </w:p>
          <w:p w14:paraId="16DDEFF3" w14:textId="27EFE9BB" w:rsidR="006A7DDA" w:rsidRPr="00E012B8" w:rsidRDefault="006A7DDA" w:rsidP="006A7DDA">
            <w:pPr>
              <w:jc w:val="center"/>
              <w:rPr>
                <w:rFonts w:ascii="標楷體" w:eastAsia="標楷體" w:hAnsi="標楷體" w:cs="Times New Roman"/>
                <w:sz w:val="32"/>
                <w:szCs w:val="32"/>
                <w:lang w:eastAsia="zh-TW"/>
              </w:rPr>
            </w:pPr>
            <w:r w:rsidRPr="006A7DDA">
              <w:rPr>
                <w:rFonts w:ascii="標楷體" w:eastAsia="標楷體" w:hAnsi="標楷體" w:cs="Times New Roman"/>
                <w:sz w:val="24"/>
                <w:szCs w:val="24"/>
                <w:lang w:eastAsia="zh-TW"/>
              </w:rPr>
              <w:t>性別小計</w:t>
            </w:r>
            <w:r w:rsidRPr="006A7DDA">
              <w:rPr>
                <w:rFonts w:ascii="標楷體" w:eastAsia="標楷體" w:hAnsi="標楷體" w:cs="Times New Roman" w:hint="eastAsia"/>
                <w:sz w:val="24"/>
                <w:szCs w:val="24"/>
                <w:lang w:eastAsia="zh-TW"/>
              </w:rPr>
              <w:t>)</w:t>
            </w:r>
          </w:p>
        </w:tc>
        <w:tc>
          <w:tcPr>
            <w:tcW w:w="1968" w:type="dxa"/>
            <w:vAlign w:val="center"/>
          </w:tcPr>
          <w:p w14:paraId="3E636F39" w14:textId="77777777" w:rsidR="007F4CF9" w:rsidRDefault="007F4CF9" w:rsidP="00FF3EE9">
            <w:pPr>
              <w:jc w:val="center"/>
              <w:rPr>
                <w:rFonts w:ascii="標楷體" w:eastAsia="標楷體" w:hAnsi="標楷體" w:cs="Times New Roman"/>
                <w:sz w:val="32"/>
                <w:szCs w:val="32"/>
                <w:lang w:eastAsia="zh-TW"/>
              </w:rPr>
            </w:pPr>
            <w:r w:rsidRPr="00E012B8">
              <w:rPr>
                <w:rFonts w:ascii="標楷體" w:eastAsia="標楷體" w:hAnsi="標楷體" w:cs="Times New Roman" w:hint="eastAsia"/>
                <w:sz w:val="32"/>
                <w:szCs w:val="32"/>
                <w:lang w:eastAsia="zh-TW"/>
              </w:rPr>
              <w:t>12</w:t>
            </w:r>
          </w:p>
          <w:p w14:paraId="5C39418E" w14:textId="77777777" w:rsidR="006A7DDA" w:rsidRPr="006A7DDA" w:rsidRDefault="006A7DDA" w:rsidP="006A7DDA">
            <w:pPr>
              <w:jc w:val="center"/>
              <w:rPr>
                <w:rFonts w:ascii="標楷體" w:eastAsia="標楷體" w:hAnsi="標楷體" w:cs="Times New Roman"/>
                <w:sz w:val="24"/>
                <w:szCs w:val="24"/>
                <w:lang w:eastAsia="zh-TW"/>
              </w:rPr>
            </w:pPr>
            <w:r w:rsidRPr="006A7DDA">
              <w:rPr>
                <w:rFonts w:ascii="標楷體" w:eastAsia="標楷體" w:hAnsi="標楷體" w:cs="Times New Roman" w:hint="eastAsia"/>
                <w:sz w:val="24"/>
                <w:szCs w:val="24"/>
                <w:lang w:eastAsia="zh-TW"/>
              </w:rPr>
              <w:t>(</w:t>
            </w:r>
            <w:r w:rsidRPr="006A7DDA">
              <w:rPr>
                <w:rFonts w:ascii="標楷體" w:eastAsia="標楷體" w:hAnsi="標楷體" w:cs="Times New Roman"/>
                <w:sz w:val="24"/>
                <w:szCs w:val="24"/>
                <w:lang w:eastAsia="zh-TW"/>
              </w:rPr>
              <w:t>有效樣本</w:t>
            </w:r>
          </w:p>
          <w:p w14:paraId="5B4B0475" w14:textId="1B94C984" w:rsidR="006A7DDA" w:rsidRPr="00E012B8" w:rsidRDefault="006A7DDA" w:rsidP="006A7DDA">
            <w:pPr>
              <w:jc w:val="center"/>
              <w:rPr>
                <w:rFonts w:ascii="標楷體" w:eastAsia="標楷體" w:hAnsi="標楷體" w:cs="Times New Roman"/>
                <w:sz w:val="32"/>
                <w:szCs w:val="32"/>
                <w:lang w:eastAsia="zh-TW"/>
              </w:rPr>
            </w:pPr>
            <w:r w:rsidRPr="006A7DDA">
              <w:rPr>
                <w:rFonts w:ascii="標楷體" w:eastAsia="標楷體" w:hAnsi="標楷體" w:cs="Times New Roman"/>
                <w:sz w:val="24"/>
                <w:szCs w:val="24"/>
                <w:lang w:eastAsia="zh-TW"/>
              </w:rPr>
              <w:t>性別小計</w:t>
            </w:r>
            <w:r w:rsidRPr="006A7DDA">
              <w:rPr>
                <w:rFonts w:ascii="標楷體" w:eastAsia="標楷體" w:hAnsi="標楷體" w:cs="Times New Roman" w:hint="eastAsia"/>
                <w:sz w:val="24"/>
                <w:szCs w:val="24"/>
                <w:lang w:eastAsia="zh-TW"/>
              </w:rPr>
              <w:t>)</w:t>
            </w:r>
          </w:p>
        </w:tc>
        <w:tc>
          <w:tcPr>
            <w:tcW w:w="1883" w:type="dxa"/>
            <w:vAlign w:val="center"/>
          </w:tcPr>
          <w:p w14:paraId="46541A1E" w14:textId="3C601848" w:rsidR="007F4CF9" w:rsidRPr="00E012B8" w:rsidRDefault="006A7DDA" w:rsidP="001A21D2">
            <w:pPr>
              <w:jc w:val="center"/>
              <w:rPr>
                <w:rFonts w:ascii="標楷體" w:eastAsia="標楷體" w:hAnsi="標楷體" w:cs="Times New Roman"/>
                <w:sz w:val="32"/>
                <w:szCs w:val="32"/>
                <w:lang w:eastAsia="zh-TW"/>
              </w:rPr>
            </w:pPr>
            <w:r w:rsidRPr="00E012B8">
              <w:rPr>
                <w:rFonts w:ascii="標楷體" w:eastAsia="標楷體" w:hAnsi="標楷體" w:cs="Times New Roman" w:hint="eastAsia"/>
                <w:sz w:val="32"/>
                <w:szCs w:val="32"/>
                <w:lang w:eastAsia="zh-TW"/>
              </w:rPr>
              <w:t>57</w:t>
            </w:r>
          </w:p>
        </w:tc>
      </w:tr>
    </w:tbl>
    <w:p w14:paraId="457F1EF7" w14:textId="37284DF7" w:rsidR="00C37560" w:rsidRDefault="00FF71E1" w:rsidP="008F5466">
      <w:pPr>
        <w:pStyle w:val="Web"/>
        <w:ind w:leftChars="300" w:left="660"/>
        <w:rPr>
          <w:rFonts w:ascii="標楷體" w:eastAsia="標楷體" w:hAnsi="標楷體" w:cs="Times New Roman"/>
          <w:sz w:val="32"/>
          <w:szCs w:val="32"/>
        </w:rPr>
      </w:pPr>
      <w:r>
        <w:rPr>
          <w:rFonts w:ascii="標楷體" w:eastAsia="標楷體" w:hAnsi="標楷體" w:cs="Times New Roman"/>
          <w:noProof/>
          <w:sz w:val="32"/>
          <w:szCs w:val="32"/>
        </w:rPr>
        <w:lastRenderedPageBreak/>
        <w:drawing>
          <wp:anchor distT="0" distB="0" distL="114300" distR="114300" simplePos="0" relativeHeight="251661824" behindDoc="1" locked="0" layoutInCell="1" allowOverlap="1" wp14:anchorId="3640BEFE" wp14:editId="6B726ECD">
            <wp:simplePos x="0" y="0"/>
            <wp:positionH relativeFrom="column">
              <wp:posOffset>242570</wp:posOffset>
            </wp:positionH>
            <wp:positionV relativeFrom="paragraph">
              <wp:posOffset>451485</wp:posOffset>
            </wp:positionV>
            <wp:extent cx="5486400" cy="3200400"/>
            <wp:effectExtent l="0" t="0" r="0" b="0"/>
            <wp:wrapTight wrapText="bothSides">
              <wp:wrapPolygon edited="0">
                <wp:start x="0" y="0"/>
                <wp:lineTo x="0" y="21471"/>
                <wp:lineTo x="21525" y="21471"/>
                <wp:lineTo x="21525" y="0"/>
                <wp:lineTo x="0" y="0"/>
              </wp:wrapPolygon>
            </wp:wrapTight>
            <wp:docPr id="938324368" name="圖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sidR="00E11BCF">
        <w:rPr>
          <w:rFonts w:ascii="標楷體" w:eastAsia="標楷體" w:hAnsi="標楷體" w:cs="Times New Roman" w:hint="eastAsia"/>
          <w:sz w:val="32"/>
          <w:szCs w:val="32"/>
        </w:rPr>
        <w:t xml:space="preserve">　　</w:t>
      </w:r>
    </w:p>
    <w:p w14:paraId="70EAACA1" w14:textId="77777777" w:rsidR="00D82496" w:rsidRDefault="00D82496" w:rsidP="008F5466">
      <w:pPr>
        <w:pStyle w:val="Web"/>
        <w:ind w:leftChars="300" w:left="660"/>
        <w:rPr>
          <w:rFonts w:ascii="標楷體" w:eastAsia="標楷體" w:hAnsi="標楷體" w:cs="Times New Roman"/>
          <w:sz w:val="32"/>
          <w:szCs w:val="32"/>
        </w:rPr>
      </w:pPr>
    </w:p>
    <w:p w14:paraId="647629B0" w14:textId="77777777" w:rsidR="00FF71E1" w:rsidRDefault="00FF71E1" w:rsidP="008F5466">
      <w:pPr>
        <w:pStyle w:val="Web"/>
        <w:ind w:leftChars="300" w:left="660"/>
        <w:rPr>
          <w:rFonts w:ascii="標楷體" w:eastAsia="標楷體" w:hAnsi="標楷體" w:cs="Times New Roman"/>
          <w:sz w:val="32"/>
          <w:szCs w:val="32"/>
        </w:rPr>
      </w:pPr>
    </w:p>
    <w:p w14:paraId="525C96D4" w14:textId="77777777" w:rsidR="00FF71E1" w:rsidRDefault="00FF71E1" w:rsidP="008F5466">
      <w:pPr>
        <w:pStyle w:val="Web"/>
        <w:ind w:leftChars="300" w:left="660"/>
        <w:rPr>
          <w:rFonts w:ascii="標楷體" w:eastAsia="標楷體" w:hAnsi="標楷體" w:cs="Times New Roman"/>
          <w:sz w:val="32"/>
          <w:szCs w:val="32"/>
        </w:rPr>
      </w:pPr>
    </w:p>
    <w:p w14:paraId="08248AAF" w14:textId="77777777" w:rsidR="00FF71E1" w:rsidRDefault="00FF71E1" w:rsidP="008F5466">
      <w:pPr>
        <w:pStyle w:val="Web"/>
        <w:ind w:leftChars="300" w:left="660"/>
        <w:rPr>
          <w:rFonts w:ascii="標楷體" w:eastAsia="標楷體" w:hAnsi="標楷體" w:cs="Times New Roman"/>
          <w:sz w:val="32"/>
          <w:szCs w:val="32"/>
        </w:rPr>
      </w:pPr>
    </w:p>
    <w:p w14:paraId="124CAA69" w14:textId="77777777" w:rsidR="00FF71E1" w:rsidRDefault="00FF71E1" w:rsidP="008F5466">
      <w:pPr>
        <w:pStyle w:val="Web"/>
        <w:ind w:leftChars="300" w:left="660"/>
        <w:rPr>
          <w:rFonts w:ascii="標楷體" w:eastAsia="標楷體" w:hAnsi="標楷體" w:cs="Times New Roman"/>
          <w:sz w:val="32"/>
          <w:szCs w:val="32"/>
        </w:rPr>
      </w:pPr>
    </w:p>
    <w:p w14:paraId="796480EA" w14:textId="77777777" w:rsidR="00FF71E1" w:rsidRDefault="00FF71E1" w:rsidP="008F5466">
      <w:pPr>
        <w:pStyle w:val="Web"/>
        <w:ind w:leftChars="300" w:left="660"/>
        <w:rPr>
          <w:rFonts w:ascii="標楷體" w:eastAsia="標楷體" w:hAnsi="標楷體" w:cs="Times New Roman"/>
          <w:sz w:val="32"/>
          <w:szCs w:val="32"/>
        </w:rPr>
      </w:pPr>
    </w:p>
    <w:p w14:paraId="20965513" w14:textId="77777777" w:rsidR="00FF71E1" w:rsidRDefault="00FF71E1" w:rsidP="008F5466">
      <w:pPr>
        <w:pStyle w:val="Web"/>
        <w:ind w:leftChars="300" w:left="660"/>
        <w:rPr>
          <w:rFonts w:ascii="標楷體" w:eastAsia="標楷體" w:hAnsi="標楷體" w:cs="Times New Roman"/>
          <w:sz w:val="32"/>
          <w:szCs w:val="32"/>
        </w:rPr>
      </w:pPr>
    </w:p>
    <w:p w14:paraId="3CDFCD93" w14:textId="77777777" w:rsidR="00FF71E1" w:rsidRDefault="00FF71E1" w:rsidP="008F5466">
      <w:pPr>
        <w:pStyle w:val="Web"/>
        <w:ind w:leftChars="300" w:left="660"/>
        <w:rPr>
          <w:rFonts w:ascii="標楷體" w:eastAsia="標楷體" w:hAnsi="標楷體" w:cs="Times New Roman"/>
          <w:sz w:val="32"/>
          <w:szCs w:val="32"/>
        </w:rPr>
      </w:pPr>
    </w:p>
    <w:p w14:paraId="4B3FD00C" w14:textId="56621325" w:rsidR="00DF55EC" w:rsidRPr="00DF55EC" w:rsidRDefault="00C37560" w:rsidP="008F5466">
      <w:pPr>
        <w:pStyle w:val="Web"/>
        <w:ind w:leftChars="300" w:left="660"/>
        <w:rPr>
          <w:rFonts w:ascii="標楷體" w:eastAsia="標楷體" w:hAnsi="標楷體" w:cs="Times New Roman"/>
          <w:sz w:val="32"/>
          <w:szCs w:val="32"/>
        </w:rPr>
      </w:pPr>
      <w:r>
        <w:rPr>
          <w:rFonts w:ascii="標楷體" w:eastAsia="標楷體" w:hAnsi="標楷體" w:cs="Times New Roman" w:hint="eastAsia"/>
          <w:sz w:val="32"/>
          <w:szCs w:val="32"/>
        </w:rPr>
        <w:t xml:space="preserve">　　</w:t>
      </w:r>
      <w:r w:rsidR="00DF55EC" w:rsidRPr="00DF55EC">
        <w:rPr>
          <w:rFonts w:ascii="標楷體" w:eastAsia="標楷體" w:hAnsi="標楷體" w:cs="Times New Roman"/>
          <w:sz w:val="32"/>
          <w:szCs w:val="32"/>
        </w:rPr>
        <w:t>在排除「其他（不詳）」案件後，有效樣本共計41件，其中20歲以下1件、20至29歲6件、30至39歲7件、40至49歲9件、50至59歲6件、60歲以上12件。整體而言，以60歲以上族群最多，占有效樣本約29.3%，其次為40至49歲族群，占約22%，顯示法律諮詢需求有隨年齡增加而提升之趨勢。若進一步從性別交叉分析觀察，女性樣本共29件，其中40歲以上者</w:t>
      </w:r>
      <w:r w:rsidR="003C4EC2">
        <w:rPr>
          <w:rFonts w:ascii="標楷體" w:eastAsia="標楷體" w:hAnsi="標楷體" w:cs="Times New Roman"/>
          <w:sz w:val="32"/>
          <w:szCs w:val="32"/>
        </w:rPr>
        <w:t>總計</w:t>
      </w:r>
      <w:r w:rsidR="00DF55EC" w:rsidRPr="00DF55EC">
        <w:rPr>
          <w:rFonts w:ascii="標楷體" w:eastAsia="標楷體" w:hAnsi="標楷體" w:cs="Times New Roman"/>
          <w:sz w:val="32"/>
          <w:szCs w:val="32"/>
        </w:rPr>
        <w:t>19件，占女性樣本約65.5%，顯示女性法律諮詢需求主要集中於中高齡階段；其中又以60歲以上女性9件最多，占女性樣本約31%，為女性各年齡層中比例最高之族群。男性樣本共12件，分布則相對平均，20至29歲、30至39歲、40至49歲、50至59歲及60歲以上皆有案件，其中50至59歲與60歲以上各3件，占男性樣本各約25%，並未如女性呈現明顯集中於高齡族群之現象。此一結果顯示，女性整體年齡結構較男性偏高，且高齡女性對法律資源之需求更為明顯。</w:t>
      </w:r>
    </w:p>
    <w:p w14:paraId="10701DBB" w14:textId="0643DAFB" w:rsidR="00764451" w:rsidRPr="006738A5" w:rsidRDefault="00301283" w:rsidP="00C47F10">
      <w:pPr>
        <w:pStyle w:val="ae"/>
        <w:numPr>
          <w:ilvl w:val="1"/>
          <w:numId w:val="10"/>
        </w:numPr>
        <w:spacing w:after="0"/>
        <w:ind w:left="1179"/>
        <w:jc w:val="both"/>
        <w:rPr>
          <w:rFonts w:ascii="標楷體" w:eastAsia="標楷體" w:hAnsi="標楷體" w:cs="Times New Roman"/>
          <w:b/>
          <w:bCs/>
          <w:sz w:val="32"/>
          <w:szCs w:val="32"/>
          <w:lang w:eastAsia="zh-TW"/>
        </w:rPr>
      </w:pPr>
      <w:r w:rsidRPr="006738A5">
        <w:rPr>
          <w:rFonts w:ascii="標楷體" w:eastAsia="標楷體" w:hAnsi="標楷體" w:cs="Times New Roman"/>
          <w:sz w:val="32"/>
          <w:szCs w:val="32"/>
          <w:lang w:eastAsia="zh-TW"/>
        </w:rPr>
        <w:lastRenderedPageBreak/>
        <w:t>職業結構與性別角色差異</w:t>
      </w:r>
    </w:p>
    <w:tbl>
      <w:tblPr>
        <w:tblStyle w:val="aff2"/>
        <w:tblW w:w="0" w:type="auto"/>
        <w:jc w:val="center"/>
        <w:tblLook w:val="04A0" w:firstRow="1" w:lastRow="0" w:firstColumn="1" w:lastColumn="0" w:noHBand="0" w:noVBand="1"/>
      </w:tblPr>
      <w:tblGrid>
        <w:gridCol w:w="2124"/>
        <w:gridCol w:w="2123"/>
        <w:gridCol w:w="2123"/>
        <w:gridCol w:w="2071"/>
      </w:tblGrid>
      <w:tr w:rsidR="009876C5" w:rsidRPr="00E012B8" w14:paraId="246B1DD8" w14:textId="0F8C494E" w:rsidTr="008B4BF8">
        <w:trPr>
          <w:jc w:val="center"/>
        </w:trPr>
        <w:tc>
          <w:tcPr>
            <w:tcW w:w="2124" w:type="dxa"/>
          </w:tcPr>
          <w:p w14:paraId="2DDC699E" w14:textId="08DCD589" w:rsidR="009876C5" w:rsidRPr="00E012B8" w:rsidRDefault="009876C5" w:rsidP="007E4158">
            <w:pPr>
              <w:jc w:val="center"/>
              <w:rPr>
                <w:rFonts w:ascii="標楷體" w:eastAsia="標楷體" w:hAnsi="標楷體" w:cs="Times New Roman"/>
                <w:sz w:val="32"/>
                <w:szCs w:val="32"/>
                <w:lang w:eastAsia="zh-TW"/>
              </w:rPr>
            </w:pPr>
            <w:r w:rsidRPr="00E012B8">
              <w:rPr>
                <w:rFonts w:ascii="標楷體" w:eastAsia="標楷體" w:hAnsi="標楷體" w:cs="Times New Roman" w:hint="eastAsia"/>
                <w:sz w:val="32"/>
                <w:szCs w:val="32"/>
                <w:lang w:eastAsia="zh-TW"/>
              </w:rPr>
              <w:t>職業</w:t>
            </w:r>
          </w:p>
        </w:tc>
        <w:tc>
          <w:tcPr>
            <w:tcW w:w="2123" w:type="dxa"/>
          </w:tcPr>
          <w:p w14:paraId="7C110284" w14:textId="73C428A2" w:rsidR="009876C5" w:rsidRPr="00E012B8" w:rsidRDefault="009876C5" w:rsidP="007E4158">
            <w:pPr>
              <w:jc w:val="center"/>
              <w:rPr>
                <w:rFonts w:ascii="標楷體" w:eastAsia="標楷體" w:hAnsi="標楷體" w:cs="Times New Roman"/>
                <w:sz w:val="32"/>
                <w:szCs w:val="32"/>
                <w:lang w:eastAsia="zh-TW"/>
              </w:rPr>
            </w:pPr>
            <w:r w:rsidRPr="00E012B8">
              <w:rPr>
                <w:rFonts w:ascii="標楷體" w:eastAsia="標楷體" w:hAnsi="標楷體" w:cs="Times New Roman" w:hint="eastAsia"/>
                <w:sz w:val="32"/>
                <w:szCs w:val="32"/>
                <w:lang w:eastAsia="zh-TW"/>
              </w:rPr>
              <w:t>女</w:t>
            </w:r>
          </w:p>
        </w:tc>
        <w:tc>
          <w:tcPr>
            <w:tcW w:w="2123" w:type="dxa"/>
          </w:tcPr>
          <w:p w14:paraId="2CF79C54" w14:textId="4757C1B7" w:rsidR="009876C5" w:rsidRPr="00E012B8" w:rsidRDefault="009876C5" w:rsidP="007E4158">
            <w:pPr>
              <w:jc w:val="center"/>
              <w:rPr>
                <w:rFonts w:ascii="標楷體" w:eastAsia="標楷體" w:hAnsi="標楷體" w:cs="Times New Roman"/>
                <w:sz w:val="32"/>
                <w:szCs w:val="32"/>
                <w:lang w:eastAsia="zh-TW"/>
              </w:rPr>
            </w:pPr>
            <w:r w:rsidRPr="00E012B8">
              <w:rPr>
                <w:rFonts w:ascii="標楷體" w:eastAsia="標楷體" w:hAnsi="標楷體" w:cs="Times New Roman" w:hint="eastAsia"/>
                <w:sz w:val="32"/>
                <w:szCs w:val="32"/>
                <w:lang w:eastAsia="zh-TW"/>
              </w:rPr>
              <w:t>男</w:t>
            </w:r>
          </w:p>
        </w:tc>
        <w:tc>
          <w:tcPr>
            <w:tcW w:w="2071" w:type="dxa"/>
          </w:tcPr>
          <w:p w14:paraId="13E4F028" w14:textId="721AC95F" w:rsidR="009876C5" w:rsidRPr="00E012B8" w:rsidRDefault="003C4EC2" w:rsidP="007E4158">
            <w:pPr>
              <w:jc w:val="center"/>
              <w:rPr>
                <w:rFonts w:ascii="標楷體" w:eastAsia="標楷體" w:hAnsi="標楷體" w:cs="Times New Roman"/>
                <w:sz w:val="32"/>
                <w:szCs w:val="32"/>
                <w:lang w:eastAsia="zh-TW"/>
              </w:rPr>
            </w:pPr>
            <w:r w:rsidRPr="00E012B8">
              <w:rPr>
                <w:rFonts w:ascii="標楷體" w:eastAsia="標楷體" w:hAnsi="標楷體" w:cs="Times New Roman" w:hint="eastAsia"/>
                <w:sz w:val="32"/>
                <w:szCs w:val="32"/>
                <w:lang w:eastAsia="zh-TW"/>
              </w:rPr>
              <w:t>總計</w:t>
            </w:r>
          </w:p>
        </w:tc>
      </w:tr>
      <w:tr w:rsidR="009876C5" w:rsidRPr="00E012B8" w14:paraId="7DD2A601" w14:textId="50DDF88F" w:rsidTr="008B4BF8">
        <w:trPr>
          <w:jc w:val="center"/>
        </w:trPr>
        <w:tc>
          <w:tcPr>
            <w:tcW w:w="2124" w:type="dxa"/>
          </w:tcPr>
          <w:p w14:paraId="24D5DFA4" w14:textId="7FC35232" w:rsidR="009876C5" w:rsidRPr="00E012B8" w:rsidRDefault="009876C5" w:rsidP="007E4158">
            <w:pPr>
              <w:jc w:val="center"/>
              <w:rPr>
                <w:rFonts w:ascii="標楷體" w:eastAsia="標楷體" w:hAnsi="標楷體" w:cs="Times New Roman"/>
                <w:sz w:val="32"/>
                <w:szCs w:val="32"/>
                <w:lang w:eastAsia="zh-TW"/>
              </w:rPr>
            </w:pPr>
            <w:r w:rsidRPr="00E012B8">
              <w:rPr>
                <w:rFonts w:ascii="標楷體" w:eastAsia="標楷體" w:hAnsi="標楷體" w:cs="Times New Roman"/>
                <w:sz w:val="32"/>
                <w:szCs w:val="32"/>
                <w:lang w:eastAsia="zh-TW"/>
              </w:rPr>
              <w:t>軍公教</w:t>
            </w:r>
          </w:p>
        </w:tc>
        <w:tc>
          <w:tcPr>
            <w:tcW w:w="2123" w:type="dxa"/>
          </w:tcPr>
          <w:p w14:paraId="3BF16C39" w14:textId="2311051D" w:rsidR="009876C5" w:rsidRPr="00E012B8" w:rsidRDefault="009876C5" w:rsidP="007E4158">
            <w:pPr>
              <w:jc w:val="center"/>
              <w:rPr>
                <w:rFonts w:ascii="標楷體" w:eastAsia="標楷體" w:hAnsi="標楷體" w:cs="Times New Roman"/>
                <w:sz w:val="32"/>
                <w:szCs w:val="32"/>
                <w:lang w:eastAsia="zh-TW"/>
              </w:rPr>
            </w:pPr>
            <w:r w:rsidRPr="00E012B8">
              <w:rPr>
                <w:rFonts w:ascii="標楷體" w:eastAsia="標楷體" w:hAnsi="標楷體" w:cs="Times New Roman" w:hint="eastAsia"/>
                <w:sz w:val="32"/>
                <w:szCs w:val="32"/>
                <w:lang w:eastAsia="zh-TW"/>
              </w:rPr>
              <w:t>16</w:t>
            </w:r>
          </w:p>
        </w:tc>
        <w:tc>
          <w:tcPr>
            <w:tcW w:w="2123" w:type="dxa"/>
          </w:tcPr>
          <w:p w14:paraId="37D191C9" w14:textId="124B780D" w:rsidR="009876C5" w:rsidRPr="00E012B8" w:rsidRDefault="009876C5" w:rsidP="007E4158">
            <w:pPr>
              <w:jc w:val="center"/>
              <w:rPr>
                <w:rFonts w:ascii="標楷體" w:eastAsia="標楷體" w:hAnsi="標楷體" w:cs="Times New Roman"/>
                <w:sz w:val="32"/>
                <w:szCs w:val="32"/>
                <w:lang w:eastAsia="zh-TW"/>
              </w:rPr>
            </w:pPr>
            <w:r w:rsidRPr="00E012B8">
              <w:rPr>
                <w:rFonts w:ascii="標楷體" w:eastAsia="標楷體" w:hAnsi="標楷體" w:cs="Times New Roman" w:hint="eastAsia"/>
                <w:sz w:val="32"/>
                <w:szCs w:val="32"/>
                <w:lang w:eastAsia="zh-TW"/>
              </w:rPr>
              <w:t>9</w:t>
            </w:r>
          </w:p>
        </w:tc>
        <w:tc>
          <w:tcPr>
            <w:tcW w:w="2071" w:type="dxa"/>
          </w:tcPr>
          <w:p w14:paraId="6E957178" w14:textId="2514E494" w:rsidR="009876C5" w:rsidRPr="00E012B8" w:rsidRDefault="009876C5" w:rsidP="007E4158">
            <w:pPr>
              <w:jc w:val="center"/>
              <w:rPr>
                <w:rFonts w:ascii="標楷體" w:eastAsia="標楷體" w:hAnsi="標楷體" w:cs="Times New Roman"/>
                <w:sz w:val="32"/>
                <w:szCs w:val="32"/>
                <w:lang w:eastAsia="zh-TW"/>
              </w:rPr>
            </w:pPr>
            <w:r w:rsidRPr="00E012B8">
              <w:rPr>
                <w:rFonts w:ascii="標楷體" w:eastAsia="標楷體" w:hAnsi="標楷體" w:cs="Times New Roman" w:hint="eastAsia"/>
                <w:sz w:val="32"/>
                <w:szCs w:val="32"/>
                <w:lang w:eastAsia="zh-TW"/>
              </w:rPr>
              <w:t>25</w:t>
            </w:r>
          </w:p>
        </w:tc>
      </w:tr>
      <w:tr w:rsidR="009876C5" w:rsidRPr="00E012B8" w14:paraId="2C3D5516" w14:textId="762EFB88" w:rsidTr="008B4BF8">
        <w:trPr>
          <w:jc w:val="center"/>
        </w:trPr>
        <w:tc>
          <w:tcPr>
            <w:tcW w:w="2124" w:type="dxa"/>
          </w:tcPr>
          <w:p w14:paraId="46E3584C" w14:textId="15191069" w:rsidR="009876C5" w:rsidRPr="00E012B8" w:rsidRDefault="009876C5" w:rsidP="007E4158">
            <w:pPr>
              <w:jc w:val="center"/>
              <w:rPr>
                <w:rFonts w:ascii="標楷體" w:eastAsia="標楷體" w:hAnsi="標楷體" w:cs="Times New Roman"/>
                <w:sz w:val="32"/>
                <w:szCs w:val="32"/>
                <w:lang w:eastAsia="zh-TW"/>
              </w:rPr>
            </w:pPr>
            <w:r w:rsidRPr="00E012B8">
              <w:rPr>
                <w:rFonts w:ascii="標楷體" w:eastAsia="標楷體" w:hAnsi="標楷體" w:cs="Times New Roman"/>
                <w:sz w:val="32"/>
                <w:szCs w:val="32"/>
                <w:lang w:eastAsia="zh-TW"/>
              </w:rPr>
              <w:t>家管</w:t>
            </w:r>
          </w:p>
        </w:tc>
        <w:tc>
          <w:tcPr>
            <w:tcW w:w="2123" w:type="dxa"/>
          </w:tcPr>
          <w:p w14:paraId="1ABF2D49" w14:textId="5EFDE6C0" w:rsidR="009876C5" w:rsidRPr="00E012B8" w:rsidRDefault="009876C5" w:rsidP="007E4158">
            <w:pPr>
              <w:jc w:val="center"/>
              <w:rPr>
                <w:rFonts w:ascii="標楷體" w:eastAsia="標楷體" w:hAnsi="標楷體" w:cs="Times New Roman"/>
                <w:sz w:val="32"/>
                <w:szCs w:val="32"/>
                <w:lang w:eastAsia="zh-TW"/>
              </w:rPr>
            </w:pPr>
            <w:r w:rsidRPr="00E012B8">
              <w:rPr>
                <w:rFonts w:ascii="標楷體" w:eastAsia="標楷體" w:hAnsi="標楷體" w:cs="Times New Roman" w:hint="eastAsia"/>
                <w:sz w:val="32"/>
                <w:szCs w:val="32"/>
                <w:lang w:eastAsia="zh-TW"/>
              </w:rPr>
              <w:t>5</w:t>
            </w:r>
          </w:p>
        </w:tc>
        <w:tc>
          <w:tcPr>
            <w:tcW w:w="2123" w:type="dxa"/>
          </w:tcPr>
          <w:p w14:paraId="3338FC8C" w14:textId="74494577" w:rsidR="009876C5" w:rsidRPr="00E012B8" w:rsidRDefault="009876C5" w:rsidP="007E4158">
            <w:pPr>
              <w:jc w:val="center"/>
              <w:rPr>
                <w:rFonts w:ascii="標楷體" w:eastAsia="標楷體" w:hAnsi="標楷體" w:cs="Times New Roman"/>
                <w:sz w:val="32"/>
                <w:szCs w:val="32"/>
                <w:lang w:eastAsia="zh-TW"/>
              </w:rPr>
            </w:pPr>
            <w:r w:rsidRPr="00E012B8">
              <w:rPr>
                <w:rFonts w:ascii="標楷體" w:eastAsia="標楷體" w:hAnsi="標楷體" w:cs="Times New Roman" w:hint="eastAsia"/>
                <w:sz w:val="32"/>
                <w:szCs w:val="32"/>
                <w:lang w:eastAsia="zh-TW"/>
              </w:rPr>
              <w:t>0</w:t>
            </w:r>
          </w:p>
        </w:tc>
        <w:tc>
          <w:tcPr>
            <w:tcW w:w="2071" w:type="dxa"/>
          </w:tcPr>
          <w:p w14:paraId="037482D3" w14:textId="2D91BE4F" w:rsidR="009876C5" w:rsidRPr="00E012B8" w:rsidRDefault="009876C5" w:rsidP="007E4158">
            <w:pPr>
              <w:jc w:val="center"/>
              <w:rPr>
                <w:rFonts w:ascii="標楷體" w:eastAsia="標楷體" w:hAnsi="標楷體" w:cs="Times New Roman"/>
                <w:sz w:val="32"/>
                <w:szCs w:val="32"/>
                <w:lang w:eastAsia="zh-TW"/>
              </w:rPr>
            </w:pPr>
            <w:r w:rsidRPr="00E012B8">
              <w:rPr>
                <w:rFonts w:ascii="標楷體" w:eastAsia="標楷體" w:hAnsi="標楷體" w:cs="Times New Roman" w:hint="eastAsia"/>
                <w:sz w:val="32"/>
                <w:szCs w:val="32"/>
                <w:lang w:eastAsia="zh-TW"/>
              </w:rPr>
              <w:t>5</w:t>
            </w:r>
          </w:p>
        </w:tc>
      </w:tr>
      <w:tr w:rsidR="009876C5" w:rsidRPr="00E012B8" w14:paraId="0F5BBD57" w14:textId="27CB9A37" w:rsidTr="008B4BF8">
        <w:trPr>
          <w:jc w:val="center"/>
        </w:trPr>
        <w:tc>
          <w:tcPr>
            <w:tcW w:w="2124" w:type="dxa"/>
          </w:tcPr>
          <w:p w14:paraId="2103F53A" w14:textId="4AC93803" w:rsidR="009876C5" w:rsidRPr="00E012B8" w:rsidRDefault="009876C5" w:rsidP="007E4158">
            <w:pPr>
              <w:jc w:val="center"/>
              <w:rPr>
                <w:rFonts w:ascii="標楷體" w:eastAsia="標楷體" w:hAnsi="標楷體" w:cs="Times New Roman"/>
                <w:sz w:val="32"/>
                <w:szCs w:val="32"/>
                <w:lang w:eastAsia="zh-TW"/>
              </w:rPr>
            </w:pPr>
            <w:r w:rsidRPr="00E012B8">
              <w:rPr>
                <w:rFonts w:ascii="標楷體" w:eastAsia="標楷體" w:hAnsi="標楷體" w:cs="Times New Roman"/>
                <w:sz w:val="32"/>
                <w:szCs w:val="32"/>
                <w:lang w:eastAsia="zh-TW"/>
              </w:rPr>
              <w:t>服務業</w:t>
            </w:r>
          </w:p>
        </w:tc>
        <w:tc>
          <w:tcPr>
            <w:tcW w:w="2123" w:type="dxa"/>
          </w:tcPr>
          <w:p w14:paraId="2FE377AE" w14:textId="4D8A4B56" w:rsidR="009876C5" w:rsidRPr="00E012B8" w:rsidRDefault="009876C5" w:rsidP="007E4158">
            <w:pPr>
              <w:jc w:val="center"/>
              <w:rPr>
                <w:rFonts w:ascii="標楷體" w:eastAsia="標楷體" w:hAnsi="標楷體" w:cs="Times New Roman"/>
                <w:sz w:val="32"/>
                <w:szCs w:val="32"/>
                <w:lang w:eastAsia="zh-TW"/>
              </w:rPr>
            </w:pPr>
            <w:r w:rsidRPr="00E012B8">
              <w:rPr>
                <w:rFonts w:ascii="標楷體" w:eastAsia="標楷體" w:hAnsi="標楷體" w:cs="Times New Roman" w:hint="eastAsia"/>
                <w:sz w:val="32"/>
                <w:szCs w:val="32"/>
                <w:lang w:eastAsia="zh-TW"/>
              </w:rPr>
              <w:t>3</w:t>
            </w:r>
          </w:p>
        </w:tc>
        <w:tc>
          <w:tcPr>
            <w:tcW w:w="2123" w:type="dxa"/>
          </w:tcPr>
          <w:p w14:paraId="44731E3C" w14:textId="39FACFA8" w:rsidR="009876C5" w:rsidRPr="00E012B8" w:rsidRDefault="009876C5" w:rsidP="007E4158">
            <w:pPr>
              <w:jc w:val="center"/>
              <w:rPr>
                <w:rFonts w:ascii="標楷體" w:eastAsia="標楷體" w:hAnsi="標楷體" w:cs="Times New Roman"/>
                <w:sz w:val="32"/>
                <w:szCs w:val="32"/>
                <w:lang w:eastAsia="zh-TW"/>
              </w:rPr>
            </w:pPr>
            <w:r w:rsidRPr="00E012B8">
              <w:rPr>
                <w:rFonts w:ascii="標楷體" w:eastAsia="標楷體" w:hAnsi="標楷體" w:cs="Times New Roman" w:hint="eastAsia"/>
                <w:sz w:val="32"/>
                <w:szCs w:val="32"/>
                <w:lang w:eastAsia="zh-TW"/>
              </w:rPr>
              <w:t>0</w:t>
            </w:r>
          </w:p>
        </w:tc>
        <w:tc>
          <w:tcPr>
            <w:tcW w:w="2071" w:type="dxa"/>
          </w:tcPr>
          <w:p w14:paraId="48E80759" w14:textId="4B3EAD8C" w:rsidR="009876C5" w:rsidRPr="00E012B8" w:rsidRDefault="009876C5" w:rsidP="007E4158">
            <w:pPr>
              <w:jc w:val="center"/>
              <w:rPr>
                <w:rFonts w:ascii="標楷體" w:eastAsia="標楷體" w:hAnsi="標楷體" w:cs="Times New Roman"/>
                <w:sz w:val="32"/>
                <w:szCs w:val="32"/>
                <w:lang w:eastAsia="zh-TW"/>
              </w:rPr>
            </w:pPr>
            <w:r w:rsidRPr="00E012B8">
              <w:rPr>
                <w:rFonts w:ascii="標楷體" w:eastAsia="標楷體" w:hAnsi="標楷體" w:cs="Times New Roman" w:hint="eastAsia"/>
                <w:sz w:val="32"/>
                <w:szCs w:val="32"/>
                <w:lang w:eastAsia="zh-TW"/>
              </w:rPr>
              <w:t>3</w:t>
            </w:r>
          </w:p>
        </w:tc>
      </w:tr>
      <w:tr w:rsidR="009876C5" w:rsidRPr="00E012B8" w14:paraId="10D5FC67" w14:textId="086EB33B" w:rsidTr="008B4BF8">
        <w:trPr>
          <w:jc w:val="center"/>
        </w:trPr>
        <w:tc>
          <w:tcPr>
            <w:tcW w:w="2124" w:type="dxa"/>
          </w:tcPr>
          <w:p w14:paraId="446B3398" w14:textId="4A351F70" w:rsidR="009876C5" w:rsidRPr="00E012B8" w:rsidRDefault="009876C5" w:rsidP="007E4158">
            <w:pPr>
              <w:jc w:val="center"/>
              <w:rPr>
                <w:rFonts w:ascii="標楷體" w:eastAsia="標楷體" w:hAnsi="標楷體" w:cs="Times New Roman"/>
                <w:sz w:val="32"/>
                <w:szCs w:val="32"/>
                <w:lang w:eastAsia="zh-TW"/>
              </w:rPr>
            </w:pPr>
            <w:r w:rsidRPr="00E012B8">
              <w:rPr>
                <w:rFonts w:ascii="標楷體" w:eastAsia="標楷體" w:hAnsi="標楷體" w:cs="Times New Roman"/>
                <w:sz w:val="32"/>
                <w:szCs w:val="32"/>
                <w:lang w:eastAsia="zh-TW"/>
              </w:rPr>
              <w:t>農林漁牧業</w:t>
            </w:r>
          </w:p>
        </w:tc>
        <w:tc>
          <w:tcPr>
            <w:tcW w:w="2123" w:type="dxa"/>
          </w:tcPr>
          <w:p w14:paraId="5FA72210" w14:textId="4D78F82F" w:rsidR="009876C5" w:rsidRPr="00E012B8" w:rsidRDefault="009876C5" w:rsidP="007E4158">
            <w:pPr>
              <w:jc w:val="center"/>
              <w:rPr>
                <w:rFonts w:ascii="標楷體" w:eastAsia="標楷體" w:hAnsi="標楷體" w:cs="Times New Roman"/>
                <w:sz w:val="32"/>
                <w:szCs w:val="32"/>
                <w:lang w:eastAsia="zh-TW"/>
              </w:rPr>
            </w:pPr>
            <w:r w:rsidRPr="00E012B8">
              <w:rPr>
                <w:rFonts w:ascii="標楷體" w:eastAsia="標楷體" w:hAnsi="標楷體" w:cs="Times New Roman" w:hint="eastAsia"/>
                <w:sz w:val="32"/>
                <w:szCs w:val="32"/>
                <w:lang w:eastAsia="zh-TW"/>
              </w:rPr>
              <w:t>0</w:t>
            </w:r>
          </w:p>
        </w:tc>
        <w:tc>
          <w:tcPr>
            <w:tcW w:w="2123" w:type="dxa"/>
          </w:tcPr>
          <w:p w14:paraId="29D2A378" w14:textId="65FD2962" w:rsidR="009876C5" w:rsidRPr="00E012B8" w:rsidRDefault="009876C5" w:rsidP="007E4158">
            <w:pPr>
              <w:jc w:val="center"/>
              <w:rPr>
                <w:rFonts w:ascii="標楷體" w:eastAsia="標楷體" w:hAnsi="標楷體" w:cs="Times New Roman"/>
                <w:sz w:val="32"/>
                <w:szCs w:val="32"/>
                <w:lang w:eastAsia="zh-TW"/>
              </w:rPr>
            </w:pPr>
            <w:r w:rsidRPr="00E012B8">
              <w:rPr>
                <w:rFonts w:ascii="標楷體" w:eastAsia="標楷體" w:hAnsi="標楷體" w:cs="Times New Roman" w:hint="eastAsia"/>
                <w:sz w:val="32"/>
                <w:szCs w:val="32"/>
                <w:lang w:eastAsia="zh-TW"/>
              </w:rPr>
              <w:t>1</w:t>
            </w:r>
          </w:p>
        </w:tc>
        <w:tc>
          <w:tcPr>
            <w:tcW w:w="2071" w:type="dxa"/>
          </w:tcPr>
          <w:p w14:paraId="19DEA65E" w14:textId="3E94AD53" w:rsidR="009876C5" w:rsidRPr="00E012B8" w:rsidRDefault="009876C5" w:rsidP="007E4158">
            <w:pPr>
              <w:jc w:val="center"/>
              <w:rPr>
                <w:rFonts w:ascii="標楷體" w:eastAsia="標楷體" w:hAnsi="標楷體" w:cs="Times New Roman"/>
                <w:sz w:val="32"/>
                <w:szCs w:val="32"/>
                <w:lang w:eastAsia="zh-TW"/>
              </w:rPr>
            </w:pPr>
            <w:r w:rsidRPr="00E012B8">
              <w:rPr>
                <w:rFonts w:ascii="標楷體" w:eastAsia="標楷體" w:hAnsi="標楷體" w:cs="Times New Roman" w:hint="eastAsia"/>
                <w:sz w:val="32"/>
                <w:szCs w:val="32"/>
                <w:lang w:eastAsia="zh-TW"/>
              </w:rPr>
              <w:t>1</w:t>
            </w:r>
          </w:p>
        </w:tc>
      </w:tr>
      <w:tr w:rsidR="009876C5" w:rsidRPr="00E012B8" w14:paraId="22CEE586" w14:textId="0DA12604" w:rsidTr="008B4BF8">
        <w:trPr>
          <w:jc w:val="center"/>
        </w:trPr>
        <w:tc>
          <w:tcPr>
            <w:tcW w:w="2124" w:type="dxa"/>
          </w:tcPr>
          <w:p w14:paraId="4D88B08C" w14:textId="4E334642" w:rsidR="009876C5" w:rsidRPr="00E012B8" w:rsidRDefault="009876C5" w:rsidP="007E4158">
            <w:pPr>
              <w:jc w:val="center"/>
              <w:rPr>
                <w:rFonts w:ascii="標楷體" w:eastAsia="標楷體" w:hAnsi="標楷體" w:cs="Times New Roman"/>
                <w:sz w:val="32"/>
                <w:szCs w:val="32"/>
                <w:lang w:eastAsia="zh-TW"/>
              </w:rPr>
            </w:pPr>
            <w:r w:rsidRPr="00E012B8">
              <w:rPr>
                <w:rFonts w:ascii="標楷體" w:eastAsia="標楷體" w:hAnsi="標楷體" w:cs="Times New Roman"/>
                <w:sz w:val="32"/>
                <w:szCs w:val="32"/>
                <w:lang w:eastAsia="zh-TW"/>
              </w:rPr>
              <w:t>學生</w:t>
            </w:r>
          </w:p>
        </w:tc>
        <w:tc>
          <w:tcPr>
            <w:tcW w:w="2123" w:type="dxa"/>
            <w:tcBorders>
              <w:bottom w:val="single" w:sz="4" w:space="0" w:color="auto"/>
            </w:tcBorders>
          </w:tcPr>
          <w:p w14:paraId="0FE9D722" w14:textId="34D60A07" w:rsidR="009876C5" w:rsidRPr="00E012B8" w:rsidRDefault="009876C5" w:rsidP="007E4158">
            <w:pPr>
              <w:jc w:val="center"/>
              <w:rPr>
                <w:rFonts w:ascii="標楷體" w:eastAsia="標楷體" w:hAnsi="標楷體" w:cs="Times New Roman"/>
                <w:sz w:val="32"/>
                <w:szCs w:val="32"/>
                <w:lang w:eastAsia="zh-TW"/>
              </w:rPr>
            </w:pPr>
            <w:r w:rsidRPr="00E012B8">
              <w:rPr>
                <w:rFonts w:ascii="標楷體" w:eastAsia="標楷體" w:hAnsi="標楷體" w:cs="Times New Roman" w:hint="eastAsia"/>
                <w:sz w:val="32"/>
                <w:szCs w:val="32"/>
                <w:lang w:eastAsia="zh-TW"/>
              </w:rPr>
              <w:t>1</w:t>
            </w:r>
          </w:p>
        </w:tc>
        <w:tc>
          <w:tcPr>
            <w:tcW w:w="2123" w:type="dxa"/>
            <w:tcBorders>
              <w:bottom w:val="single" w:sz="4" w:space="0" w:color="auto"/>
            </w:tcBorders>
          </w:tcPr>
          <w:p w14:paraId="18EEF8E3" w14:textId="3C298E23" w:rsidR="009876C5" w:rsidRPr="00E012B8" w:rsidRDefault="009876C5" w:rsidP="007E4158">
            <w:pPr>
              <w:jc w:val="center"/>
              <w:rPr>
                <w:rFonts w:ascii="標楷體" w:eastAsia="標楷體" w:hAnsi="標楷體" w:cs="Times New Roman"/>
                <w:sz w:val="32"/>
                <w:szCs w:val="32"/>
                <w:lang w:eastAsia="zh-TW"/>
              </w:rPr>
            </w:pPr>
            <w:r w:rsidRPr="00E012B8">
              <w:rPr>
                <w:rFonts w:ascii="標楷體" w:eastAsia="標楷體" w:hAnsi="標楷體" w:cs="Times New Roman" w:hint="eastAsia"/>
                <w:sz w:val="32"/>
                <w:szCs w:val="32"/>
                <w:lang w:eastAsia="zh-TW"/>
              </w:rPr>
              <w:t>0</w:t>
            </w:r>
          </w:p>
        </w:tc>
        <w:tc>
          <w:tcPr>
            <w:tcW w:w="2071" w:type="dxa"/>
          </w:tcPr>
          <w:p w14:paraId="7A3C0DF7" w14:textId="68CA1E58" w:rsidR="009876C5" w:rsidRPr="00E012B8" w:rsidRDefault="009876C5" w:rsidP="007E4158">
            <w:pPr>
              <w:jc w:val="center"/>
              <w:rPr>
                <w:rFonts w:ascii="標楷體" w:eastAsia="標楷體" w:hAnsi="標楷體" w:cs="Times New Roman"/>
                <w:sz w:val="32"/>
                <w:szCs w:val="32"/>
                <w:lang w:eastAsia="zh-TW"/>
              </w:rPr>
            </w:pPr>
            <w:r w:rsidRPr="00E012B8">
              <w:rPr>
                <w:rFonts w:ascii="標楷體" w:eastAsia="標楷體" w:hAnsi="標楷體" w:cs="Times New Roman" w:hint="eastAsia"/>
                <w:sz w:val="32"/>
                <w:szCs w:val="32"/>
                <w:lang w:eastAsia="zh-TW"/>
              </w:rPr>
              <w:t>1</w:t>
            </w:r>
          </w:p>
        </w:tc>
      </w:tr>
      <w:tr w:rsidR="009876C5" w:rsidRPr="00E012B8" w14:paraId="5C37FF65" w14:textId="6CF0A481" w:rsidTr="008B4BF8">
        <w:trPr>
          <w:jc w:val="center"/>
        </w:trPr>
        <w:tc>
          <w:tcPr>
            <w:tcW w:w="2124" w:type="dxa"/>
          </w:tcPr>
          <w:p w14:paraId="53898BA6" w14:textId="0E621AFF" w:rsidR="009876C5" w:rsidRPr="00E012B8" w:rsidRDefault="009876C5" w:rsidP="007E4158">
            <w:pPr>
              <w:jc w:val="center"/>
              <w:rPr>
                <w:rFonts w:ascii="標楷體" w:eastAsia="標楷體" w:hAnsi="標楷體" w:cs="Times New Roman"/>
                <w:sz w:val="32"/>
                <w:szCs w:val="32"/>
                <w:lang w:eastAsia="zh-TW"/>
              </w:rPr>
            </w:pPr>
            <w:r w:rsidRPr="00E012B8">
              <w:rPr>
                <w:rFonts w:ascii="標楷體" w:eastAsia="標楷體" w:hAnsi="標楷體" w:cs="Times New Roman"/>
                <w:sz w:val="32"/>
                <w:szCs w:val="32"/>
                <w:lang w:eastAsia="zh-TW"/>
              </w:rPr>
              <w:t>其他/不詳</w:t>
            </w:r>
          </w:p>
        </w:tc>
        <w:tc>
          <w:tcPr>
            <w:tcW w:w="2123" w:type="dxa"/>
            <w:tcBorders>
              <w:tr2bl w:val="single" w:sz="4" w:space="0" w:color="auto"/>
            </w:tcBorders>
          </w:tcPr>
          <w:p w14:paraId="5EBF3EFD" w14:textId="77777777" w:rsidR="009876C5" w:rsidRPr="00E012B8" w:rsidRDefault="009876C5" w:rsidP="007E4158">
            <w:pPr>
              <w:jc w:val="center"/>
              <w:rPr>
                <w:rFonts w:ascii="標楷體" w:eastAsia="標楷體" w:hAnsi="標楷體" w:cs="Times New Roman"/>
                <w:sz w:val="32"/>
                <w:szCs w:val="32"/>
                <w:lang w:eastAsia="zh-TW"/>
              </w:rPr>
            </w:pPr>
          </w:p>
        </w:tc>
        <w:tc>
          <w:tcPr>
            <w:tcW w:w="2123" w:type="dxa"/>
            <w:tcBorders>
              <w:tr2bl w:val="single" w:sz="4" w:space="0" w:color="auto"/>
            </w:tcBorders>
          </w:tcPr>
          <w:p w14:paraId="69E04806" w14:textId="77777777" w:rsidR="009876C5" w:rsidRPr="00E012B8" w:rsidRDefault="009876C5" w:rsidP="007E4158">
            <w:pPr>
              <w:jc w:val="center"/>
              <w:rPr>
                <w:rFonts w:ascii="標楷體" w:eastAsia="標楷體" w:hAnsi="標楷體" w:cs="Times New Roman"/>
                <w:sz w:val="32"/>
                <w:szCs w:val="32"/>
                <w:lang w:eastAsia="zh-TW"/>
              </w:rPr>
            </w:pPr>
          </w:p>
        </w:tc>
        <w:tc>
          <w:tcPr>
            <w:tcW w:w="2071" w:type="dxa"/>
          </w:tcPr>
          <w:p w14:paraId="66E3D8BB" w14:textId="34D3E715" w:rsidR="009876C5" w:rsidRPr="00E012B8" w:rsidRDefault="009876C5" w:rsidP="007E4158">
            <w:pPr>
              <w:jc w:val="center"/>
              <w:rPr>
                <w:rFonts w:ascii="標楷體" w:eastAsia="標楷體" w:hAnsi="標楷體" w:cs="Times New Roman"/>
                <w:sz w:val="32"/>
                <w:szCs w:val="32"/>
                <w:lang w:eastAsia="zh-TW"/>
              </w:rPr>
            </w:pPr>
            <w:r w:rsidRPr="00E012B8">
              <w:rPr>
                <w:rFonts w:ascii="標楷體" w:eastAsia="標楷體" w:hAnsi="標楷體" w:cs="Times New Roman" w:hint="eastAsia"/>
                <w:sz w:val="32"/>
                <w:szCs w:val="32"/>
                <w:lang w:eastAsia="zh-TW"/>
              </w:rPr>
              <w:t>22</w:t>
            </w:r>
          </w:p>
        </w:tc>
      </w:tr>
      <w:tr w:rsidR="009876C5" w:rsidRPr="00E012B8" w14:paraId="0833CF91" w14:textId="4DFE5F1D" w:rsidTr="00946493">
        <w:trPr>
          <w:jc w:val="center"/>
        </w:trPr>
        <w:tc>
          <w:tcPr>
            <w:tcW w:w="2124" w:type="dxa"/>
            <w:vAlign w:val="center"/>
          </w:tcPr>
          <w:p w14:paraId="1B49C869" w14:textId="16D10773" w:rsidR="009876C5" w:rsidRPr="00E012B8" w:rsidRDefault="009876C5" w:rsidP="00946493">
            <w:pPr>
              <w:jc w:val="center"/>
              <w:rPr>
                <w:rFonts w:ascii="標楷體" w:eastAsia="標楷體" w:hAnsi="標楷體" w:cs="Times New Roman"/>
                <w:sz w:val="32"/>
                <w:szCs w:val="32"/>
                <w:lang w:eastAsia="zh-TW"/>
              </w:rPr>
            </w:pPr>
            <w:r w:rsidRPr="00E012B8">
              <w:rPr>
                <w:rFonts w:ascii="標楷體" w:eastAsia="標楷體" w:hAnsi="標楷體" w:cs="Times New Roman" w:hint="eastAsia"/>
                <w:sz w:val="32"/>
                <w:szCs w:val="32"/>
                <w:lang w:eastAsia="zh-TW"/>
              </w:rPr>
              <w:t>總計</w:t>
            </w:r>
          </w:p>
        </w:tc>
        <w:tc>
          <w:tcPr>
            <w:tcW w:w="2123" w:type="dxa"/>
            <w:vAlign w:val="center"/>
          </w:tcPr>
          <w:p w14:paraId="49DD7CAE" w14:textId="77777777" w:rsidR="009876C5" w:rsidRDefault="009876C5" w:rsidP="00946493">
            <w:pPr>
              <w:jc w:val="center"/>
              <w:rPr>
                <w:rFonts w:ascii="標楷體" w:eastAsia="標楷體" w:hAnsi="標楷體" w:cs="Times New Roman"/>
                <w:sz w:val="32"/>
                <w:szCs w:val="32"/>
                <w:lang w:eastAsia="zh-TW"/>
              </w:rPr>
            </w:pPr>
            <w:r w:rsidRPr="00E012B8">
              <w:rPr>
                <w:rFonts w:ascii="標楷體" w:eastAsia="標楷體" w:hAnsi="標楷體" w:cs="Times New Roman" w:hint="eastAsia"/>
                <w:sz w:val="32"/>
                <w:szCs w:val="32"/>
                <w:lang w:eastAsia="zh-TW"/>
              </w:rPr>
              <w:t>25</w:t>
            </w:r>
          </w:p>
          <w:p w14:paraId="5104EBDD" w14:textId="77777777" w:rsidR="00946493" w:rsidRPr="006A7DDA" w:rsidRDefault="00946493" w:rsidP="00946493">
            <w:pPr>
              <w:jc w:val="center"/>
              <w:rPr>
                <w:rFonts w:ascii="標楷體" w:eastAsia="標楷體" w:hAnsi="標楷體" w:cs="Times New Roman"/>
                <w:sz w:val="24"/>
                <w:szCs w:val="24"/>
                <w:lang w:eastAsia="zh-TW"/>
              </w:rPr>
            </w:pPr>
            <w:r w:rsidRPr="006A7DDA">
              <w:rPr>
                <w:rFonts w:ascii="標楷體" w:eastAsia="標楷體" w:hAnsi="標楷體" w:cs="Times New Roman" w:hint="eastAsia"/>
                <w:sz w:val="24"/>
                <w:szCs w:val="24"/>
                <w:lang w:eastAsia="zh-TW"/>
              </w:rPr>
              <w:t>(</w:t>
            </w:r>
            <w:r w:rsidRPr="006A7DDA">
              <w:rPr>
                <w:rFonts w:ascii="標楷體" w:eastAsia="標楷體" w:hAnsi="標楷體" w:cs="Times New Roman"/>
                <w:sz w:val="24"/>
                <w:szCs w:val="24"/>
                <w:lang w:eastAsia="zh-TW"/>
              </w:rPr>
              <w:t>有效樣本</w:t>
            </w:r>
          </w:p>
          <w:p w14:paraId="789A307E" w14:textId="44D95028" w:rsidR="00946493" w:rsidRPr="00E012B8" w:rsidRDefault="00946493" w:rsidP="00946493">
            <w:pPr>
              <w:jc w:val="center"/>
              <w:rPr>
                <w:rFonts w:ascii="標楷體" w:eastAsia="標楷體" w:hAnsi="標楷體" w:cs="Times New Roman"/>
                <w:sz w:val="32"/>
                <w:szCs w:val="32"/>
                <w:lang w:eastAsia="zh-TW"/>
              </w:rPr>
            </w:pPr>
            <w:r w:rsidRPr="006A7DDA">
              <w:rPr>
                <w:rFonts w:ascii="標楷體" w:eastAsia="標楷體" w:hAnsi="標楷體" w:cs="Times New Roman"/>
                <w:sz w:val="24"/>
                <w:szCs w:val="24"/>
                <w:lang w:eastAsia="zh-TW"/>
              </w:rPr>
              <w:t>性別小計</w:t>
            </w:r>
            <w:r w:rsidRPr="006A7DDA">
              <w:rPr>
                <w:rFonts w:ascii="標楷體" w:eastAsia="標楷體" w:hAnsi="標楷體" w:cs="Times New Roman" w:hint="eastAsia"/>
                <w:sz w:val="24"/>
                <w:szCs w:val="24"/>
                <w:lang w:eastAsia="zh-TW"/>
              </w:rPr>
              <w:t>)</w:t>
            </w:r>
          </w:p>
        </w:tc>
        <w:tc>
          <w:tcPr>
            <w:tcW w:w="2123" w:type="dxa"/>
            <w:vAlign w:val="center"/>
          </w:tcPr>
          <w:p w14:paraId="6B181D2A" w14:textId="77777777" w:rsidR="009876C5" w:rsidRDefault="009876C5" w:rsidP="00946493">
            <w:pPr>
              <w:jc w:val="center"/>
              <w:rPr>
                <w:rFonts w:ascii="標楷體" w:eastAsia="標楷體" w:hAnsi="標楷體" w:cs="Times New Roman"/>
                <w:sz w:val="32"/>
                <w:szCs w:val="32"/>
                <w:lang w:eastAsia="zh-TW"/>
              </w:rPr>
            </w:pPr>
            <w:r w:rsidRPr="00E012B8">
              <w:rPr>
                <w:rFonts w:ascii="標楷體" w:eastAsia="標楷體" w:hAnsi="標楷體" w:cs="Times New Roman" w:hint="eastAsia"/>
                <w:sz w:val="32"/>
                <w:szCs w:val="32"/>
                <w:lang w:eastAsia="zh-TW"/>
              </w:rPr>
              <w:t>10</w:t>
            </w:r>
          </w:p>
          <w:p w14:paraId="1723CC5F" w14:textId="77777777" w:rsidR="00946493" w:rsidRPr="006A7DDA" w:rsidRDefault="00946493" w:rsidP="00946493">
            <w:pPr>
              <w:jc w:val="center"/>
              <w:rPr>
                <w:rFonts w:ascii="標楷體" w:eastAsia="標楷體" w:hAnsi="標楷體" w:cs="Times New Roman"/>
                <w:sz w:val="24"/>
                <w:szCs w:val="24"/>
                <w:lang w:eastAsia="zh-TW"/>
              </w:rPr>
            </w:pPr>
            <w:r w:rsidRPr="006A7DDA">
              <w:rPr>
                <w:rFonts w:ascii="標楷體" w:eastAsia="標楷體" w:hAnsi="標楷體" w:cs="Times New Roman" w:hint="eastAsia"/>
                <w:sz w:val="24"/>
                <w:szCs w:val="24"/>
                <w:lang w:eastAsia="zh-TW"/>
              </w:rPr>
              <w:t>(</w:t>
            </w:r>
            <w:r w:rsidRPr="006A7DDA">
              <w:rPr>
                <w:rFonts w:ascii="標楷體" w:eastAsia="標楷體" w:hAnsi="標楷體" w:cs="Times New Roman"/>
                <w:sz w:val="24"/>
                <w:szCs w:val="24"/>
                <w:lang w:eastAsia="zh-TW"/>
              </w:rPr>
              <w:t>有效樣本</w:t>
            </w:r>
          </w:p>
          <w:p w14:paraId="4E43557F" w14:textId="53641295" w:rsidR="00946493" w:rsidRPr="00E012B8" w:rsidRDefault="00946493" w:rsidP="00946493">
            <w:pPr>
              <w:jc w:val="center"/>
              <w:rPr>
                <w:rFonts w:ascii="標楷體" w:eastAsia="標楷體" w:hAnsi="標楷體" w:cs="Times New Roman"/>
                <w:sz w:val="32"/>
                <w:szCs w:val="32"/>
                <w:lang w:eastAsia="zh-TW"/>
              </w:rPr>
            </w:pPr>
            <w:r w:rsidRPr="006A7DDA">
              <w:rPr>
                <w:rFonts w:ascii="標楷體" w:eastAsia="標楷體" w:hAnsi="標楷體" w:cs="Times New Roman"/>
                <w:sz w:val="24"/>
                <w:szCs w:val="24"/>
                <w:lang w:eastAsia="zh-TW"/>
              </w:rPr>
              <w:t>性別小計</w:t>
            </w:r>
            <w:r w:rsidRPr="006A7DDA">
              <w:rPr>
                <w:rFonts w:ascii="標楷體" w:eastAsia="標楷體" w:hAnsi="標楷體" w:cs="Times New Roman" w:hint="eastAsia"/>
                <w:sz w:val="24"/>
                <w:szCs w:val="24"/>
                <w:lang w:eastAsia="zh-TW"/>
              </w:rPr>
              <w:t>)</w:t>
            </w:r>
          </w:p>
        </w:tc>
        <w:tc>
          <w:tcPr>
            <w:tcW w:w="2071" w:type="dxa"/>
            <w:vAlign w:val="center"/>
          </w:tcPr>
          <w:p w14:paraId="3293CBEE" w14:textId="69FD8C8D" w:rsidR="009876C5" w:rsidRPr="00E012B8" w:rsidRDefault="00C63610" w:rsidP="00946493">
            <w:pPr>
              <w:jc w:val="center"/>
              <w:rPr>
                <w:rFonts w:ascii="標楷體" w:eastAsia="標楷體" w:hAnsi="標楷體" w:cs="Times New Roman"/>
                <w:sz w:val="32"/>
                <w:szCs w:val="32"/>
                <w:lang w:eastAsia="zh-TW"/>
              </w:rPr>
            </w:pPr>
            <w:r w:rsidRPr="00E012B8">
              <w:rPr>
                <w:rFonts w:ascii="標楷體" w:eastAsia="標楷體" w:hAnsi="標楷體" w:cs="Times New Roman" w:hint="eastAsia"/>
                <w:sz w:val="32"/>
                <w:szCs w:val="32"/>
                <w:lang w:eastAsia="zh-TW"/>
              </w:rPr>
              <w:t>57</w:t>
            </w:r>
          </w:p>
        </w:tc>
      </w:tr>
    </w:tbl>
    <w:p w14:paraId="5C234FE3" w14:textId="2339A0A8" w:rsidR="00B043E2" w:rsidRDefault="009C0529" w:rsidP="005571B7">
      <w:pPr>
        <w:pStyle w:val="Web"/>
        <w:ind w:leftChars="300" w:left="660"/>
        <w:jc w:val="center"/>
        <w:rPr>
          <w:rFonts w:ascii="標楷體" w:eastAsia="標楷體" w:hAnsi="標楷體" w:cs="Times New Roman"/>
          <w:sz w:val="32"/>
          <w:szCs w:val="32"/>
        </w:rPr>
      </w:pPr>
      <w:r>
        <w:rPr>
          <w:rFonts w:ascii="標楷體" w:eastAsia="標楷體" w:hAnsi="標楷體" w:cs="Times New Roman"/>
          <w:noProof/>
          <w:sz w:val="32"/>
          <w:szCs w:val="32"/>
        </w:rPr>
        <w:drawing>
          <wp:anchor distT="0" distB="0" distL="114300" distR="114300" simplePos="0" relativeHeight="251663872" behindDoc="1" locked="0" layoutInCell="1" allowOverlap="1" wp14:anchorId="74D50899" wp14:editId="442035CB">
            <wp:simplePos x="0" y="0"/>
            <wp:positionH relativeFrom="column">
              <wp:posOffset>242570</wp:posOffset>
            </wp:positionH>
            <wp:positionV relativeFrom="paragraph">
              <wp:posOffset>172720</wp:posOffset>
            </wp:positionV>
            <wp:extent cx="5486400" cy="3200400"/>
            <wp:effectExtent l="0" t="0" r="0" b="0"/>
            <wp:wrapTight wrapText="bothSides">
              <wp:wrapPolygon edited="0">
                <wp:start x="0" y="0"/>
                <wp:lineTo x="0" y="21471"/>
                <wp:lineTo x="21525" y="21471"/>
                <wp:lineTo x="21525" y="0"/>
                <wp:lineTo x="0" y="0"/>
              </wp:wrapPolygon>
            </wp:wrapTight>
            <wp:docPr id="790187240" name="圖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19402826" w14:textId="77777777" w:rsidR="00496020" w:rsidRDefault="00B043E2" w:rsidP="00C73745">
      <w:pPr>
        <w:pStyle w:val="Web"/>
        <w:ind w:leftChars="300" w:left="660"/>
        <w:jc w:val="both"/>
        <w:rPr>
          <w:rFonts w:ascii="標楷體" w:eastAsia="標楷體" w:hAnsi="標楷體" w:cs="Times New Roman"/>
          <w:sz w:val="32"/>
          <w:szCs w:val="32"/>
        </w:rPr>
      </w:pPr>
      <w:r>
        <w:rPr>
          <w:rFonts w:ascii="標楷體" w:eastAsia="標楷體" w:hAnsi="標楷體" w:cs="Times New Roman" w:hint="eastAsia"/>
          <w:sz w:val="32"/>
          <w:szCs w:val="32"/>
        </w:rPr>
        <w:t xml:space="preserve">　　</w:t>
      </w:r>
    </w:p>
    <w:p w14:paraId="3632A33E" w14:textId="77777777" w:rsidR="00496020" w:rsidRDefault="00496020" w:rsidP="00C73745">
      <w:pPr>
        <w:pStyle w:val="Web"/>
        <w:ind w:leftChars="300" w:left="660"/>
        <w:jc w:val="both"/>
        <w:rPr>
          <w:rFonts w:ascii="標楷體" w:eastAsia="標楷體" w:hAnsi="標楷體" w:cs="Times New Roman"/>
          <w:sz w:val="32"/>
          <w:szCs w:val="32"/>
        </w:rPr>
      </w:pPr>
    </w:p>
    <w:p w14:paraId="4504B995" w14:textId="77777777" w:rsidR="00496020" w:rsidRDefault="00496020" w:rsidP="00C73745">
      <w:pPr>
        <w:pStyle w:val="Web"/>
        <w:ind w:leftChars="300" w:left="660"/>
        <w:jc w:val="both"/>
        <w:rPr>
          <w:rFonts w:ascii="標楷體" w:eastAsia="標楷體" w:hAnsi="標楷體" w:cs="Times New Roman"/>
          <w:sz w:val="32"/>
          <w:szCs w:val="32"/>
        </w:rPr>
      </w:pPr>
    </w:p>
    <w:p w14:paraId="64CC0BEF" w14:textId="77777777" w:rsidR="00496020" w:rsidRDefault="00496020" w:rsidP="00C73745">
      <w:pPr>
        <w:pStyle w:val="Web"/>
        <w:ind w:leftChars="300" w:left="660"/>
        <w:jc w:val="both"/>
        <w:rPr>
          <w:rFonts w:ascii="標楷體" w:eastAsia="標楷體" w:hAnsi="標楷體" w:cs="Times New Roman"/>
          <w:sz w:val="32"/>
          <w:szCs w:val="32"/>
        </w:rPr>
      </w:pPr>
    </w:p>
    <w:p w14:paraId="37435F5C" w14:textId="31A2159E" w:rsidR="00C73745" w:rsidRPr="00C73745" w:rsidRDefault="00496020" w:rsidP="00C73745">
      <w:pPr>
        <w:pStyle w:val="Web"/>
        <w:ind w:leftChars="300" w:left="660"/>
        <w:jc w:val="both"/>
        <w:rPr>
          <w:rFonts w:ascii="標楷體" w:eastAsia="標楷體" w:hAnsi="標楷體" w:cs="Times New Roman"/>
          <w:sz w:val="32"/>
          <w:szCs w:val="32"/>
        </w:rPr>
      </w:pPr>
      <w:r>
        <w:rPr>
          <w:rFonts w:ascii="標楷體" w:eastAsia="標楷體" w:hAnsi="標楷體" w:cs="Times New Roman" w:hint="eastAsia"/>
          <w:sz w:val="32"/>
          <w:szCs w:val="32"/>
        </w:rPr>
        <w:t xml:space="preserve">　　</w:t>
      </w:r>
      <w:r w:rsidR="00C73745" w:rsidRPr="00C73745">
        <w:rPr>
          <w:rFonts w:ascii="標楷體" w:eastAsia="標楷體" w:hAnsi="標楷體" w:cs="Times New Roman"/>
          <w:sz w:val="32"/>
          <w:szCs w:val="32"/>
        </w:rPr>
        <w:t>從職業結構觀察，在排除「其他／不詳」案件後，有效樣本共35件，其中以「軍公教」25件最多，占有效樣本約71.4%，顯示本研究法律諮詢案件具有高度公職背景特性；其次為「家管」5件，占約14.3%；「服務業」3件，占約8.6%；「農林漁牧業」與「學生」各1件，占約2.9%。若進一步進行性別交叉分析，女性樣本中以軍公教16件為最多，占女性有效樣本約64%，其次為家管5件，占約20%，另有服務業3件與學生1件；男</w:t>
      </w:r>
      <w:r w:rsidR="00C73745" w:rsidRPr="00C73745">
        <w:rPr>
          <w:rFonts w:ascii="標楷體" w:eastAsia="標楷體" w:hAnsi="標楷體" w:cs="Times New Roman"/>
          <w:sz w:val="32"/>
          <w:szCs w:val="32"/>
        </w:rPr>
        <w:lastRenderedPageBreak/>
        <w:t>性樣本則以軍公教9件為主，占男性有效樣本高達90%，另有農林漁牧業1件，未出現家管或服務業案件。此一分布顯示，女性職業結構相較男性更具多元性，除正式職場角色外，亦包含家庭照顧與生活管理角色，而男性則高度集中於正式勞動與公職體系。</w:t>
      </w:r>
    </w:p>
    <w:p w14:paraId="2EAE109C" w14:textId="6D4BA704" w:rsidR="00C73745" w:rsidRPr="00C73745" w:rsidRDefault="00C73745" w:rsidP="00C73745">
      <w:pPr>
        <w:pStyle w:val="Web"/>
        <w:ind w:leftChars="300" w:left="660"/>
        <w:jc w:val="both"/>
        <w:rPr>
          <w:rFonts w:ascii="標楷體" w:eastAsia="標楷體" w:hAnsi="標楷體" w:cs="Times New Roman"/>
          <w:sz w:val="32"/>
          <w:szCs w:val="32"/>
        </w:rPr>
      </w:pPr>
      <w:r>
        <w:rPr>
          <w:rFonts w:ascii="標楷體" w:eastAsia="標楷體" w:hAnsi="標楷體" w:cs="Times New Roman" w:hint="eastAsia"/>
          <w:sz w:val="32"/>
          <w:szCs w:val="32"/>
        </w:rPr>
        <w:t xml:space="preserve">　　</w:t>
      </w:r>
      <w:r w:rsidRPr="00C73745">
        <w:rPr>
          <w:rFonts w:ascii="標楷體" w:eastAsia="標楷體" w:hAnsi="標楷體" w:cs="Times New Roman"/>
          <w:sz w:val="32"/>
          <w:szCs w:val="32"/>
        </w:rPr>
        <w:t>從性別角色角度分析，此種職業差異反映傳統性別分工仍深刻影響法律需求型態。女性除參與正式工作外，仍須承擔相當程度之家庭照顧與財產管理責任，因此其法律問題往往同時涉及家庭關係、經濟安排與生活穩定。例如家管族群之諮詢內容，多與繼承、扶養、土地分割及租賃問題有關，顯示其雖未必具備正式職業身分，卻需處理大量與家庭資產及生活權益相關之法律議題。另一方面，即便女性屬軍公教背景，其案件內容亦常同時牽涉家庭與財產問題，反映女性在職場角色之外，仍持續承擔家庭內部事務之管理責任。相較之下，男性案件則多與工作、交通事故、行政責任或單一法律事件相關，法律需求較偏向外部社會活動所衍生之責任問題。</w:t>
      </w:r>
    </w:p>
    <w:p w14:paraId="3C3498FF" w14:textId="03E18B4D" w:rsidR="00301283" w:rsidRDefault="00301283" w:rsidP="00C47F10">
      <w:pPr>
        <w:pStyle w:val="ae"/>
        <w:numPr>
          <w:ilvl w:val="1"/>
          <w:numId w:val="10"/>
        </w:numPr>
        <w:jc w:val="both"/>
        <w:rPr>
          <w:rFonts w:ascii="標楷體" w:eastAsia="標楷體" w:hAnsi="標楷體" w:cs="Times New Roman"/>
          <w:sz w:val="32"/>
          <w:szCs w:val="32"/>
          <w:lang w:eastAsia="zh-TW"/>
        </w:rPr>
      </w:pPr>
      <w:r w:rsidRPr="00301283">
        <w:rPr>
          <w:rFonts w:ascii="標楷體" w:eastAsia="標楷體" w:hAnsi="標楷體" w:cs="Times New Roman"/>
          <w:sz w:val="32"/>
          <w:szCs w:val="32"/>
          <w:lang w:eastAsia="zh-TW"/>
        </w:rPr>
        <w:t>法律諮詢類型與性別</w:t>
      </w:r>
      <w:r w:rsidR="004938D7">
        <w:rPr>
          <w:rFonts w:ascii="標楷體" w:eastAsia="標楷體" w:hAnsi="標楷體" w:cs="Times New Roman" w:hint="eastAsia"/>
          <w:sz w:val="32"/>
          <w:szCs w:val="32"/>
          <w:lang w:eastAsia="zh-TW"/>
        </w:rPr>
        <w:t>統計</w:t>
      </w:r>
    </w:p>
    <w:p w14:paraId="5EA047DA" w14:textId="31AC89B7" w:rsidR="007930E9" w:rsidRPr="009932D8" w:rsidRDefault="00A6263E" w:rsidP="003B12BE">
      <w:pPr>
        <w:tabs>
          <w:tab w:val="num" w:pos="720"/>
        </w:tabs>
        <w:spacing w:after="0"/>
        <w:ind w:left="1179"/>
        <w:jc w:val="both"/>
        <w:rPr>
          <w:rFonts w:ascii="標楷體" w:eastAsia="標楷體" w:hAnsi="標楷體" w:cs="Times New Roman"/>
          <w:sz w:val="32"/>
          <w:szCs w:val="32"/>
          <w:lang w:eastAsia="zh-TW"/>
        </w:rPr>
      </w:pPr>
      <w:r w:rsidRPr="009932D8">
        <w:rPr>
          <w:rFonts w:ascii="標楷體" w:eastAsia="標楷體" w:hAnsi="標楷體" w:cs="Times New Roman" w:hint="eastAsia"/>
          <w:sz w:val="32"/>
          <w:szCs w:val="32"/>
          <w:lang w:eastAsia="zh-TW"/>
        </w:rPr>
        <w:t>以下歸納主要大類與性別分布：</w:t>
      </w:r>
    </w:p>
    <w:p w14:paraId="49FE1C40" w14:textId="216BF7D2" w:rsidR="00511D84" w:rsidRDefault="00511D84">
      <w:pPr>
        <w:rPr>
          <w:rFonts w:ascii="標楷體" w:eastAsia="標楷體" w:hAnsi="標楷體" w:cs="Times New Roman"/>
          <w:b/>
          <w:bCs/>
          <w:sz w:val="32"/>
          <w:szCs w:val="32"/>
          <w:lang w:eastAsia="zh-TW"/>
        </w:rPr>
      </w:pPr>
      <w:r>
        <w:rPr>
          <w:rFonts w:ascii="標楷體" w:eastAsia="標楷體" w:hAnsi="標楷體" w:cs="Times New Roman"/>
          <w:b/>
          <w:bCs/>
          <w:sz w:val="32"/>
          <w:szCs w:val="32"/>
          <w:lang w:eastAsia="zh-TW"/>
        </w:rPr>
        <w:br w:type="page"/>
      </w:r>
    </w:p>
    <w:tbl>
      <w:tblPr>
        <w:tblStyle w:val="aff2"/>
        <w:tblW w:w="0" w:type="auto"/>
        <w:jc w:val="center"/>
        <w:tblLook w:val="04A0" w:firstRow="1" w:lastRow="0" w:firstColumn="1" w:lastColumn="0" w:noHBand="0" w:noVBand="1"/>
      </w:tblPr>
      <w:tblGrid>
        <w:gridCol w:w="1504"/>
        <w:gridCol w:w="4797"/>
        <w:gridCol w:w="699"/>
        <w:gridCol w:w="699"/>
        <w:gridCol w:w="699"/>
      </w:tblGrid>
      <w:tr w:rsidR="00680F02" w:rsidRPr="004A1E9D" w14:paraId="5FBA3E94" w14:textId="77777777" w:rsidTr="00680F02">
        <w:trPr>
          <w:jc w:val="center"/>
        </w:trPr>
        <w:tc>
          <w:tcPr>
            <w:tcW w:w="1504" w:type="dxa"/>
            <w:vAlign w:val="center"/>
          </w:tcPr>
          <w:p w14:paraId="0850DB56" w14:textId="4A978CD9" w:rsidR="00680F02" w:rsidRPr="004A1E9D" w:rsidRDefault="00680F02" w:rsidP="00680F02">
            <w:pPr>
              <w:tabs>
                <w:tab w:val="num" w:pos="720"/>
              </w:tabs>
              <w:jc w:val="center"/>
              <w:rPr>
                <w:rFonts w:ascii="標楷體" w:eastAsia="標楷體" w:hAnsi="標楷體" w:cs="Times New Roman"/>
                <w:sz w:val="32"/>
                <w:szCs w:val="32"/>
                <w:lang w:eastAsia="zh-TW"/>
              </w:rPr>
            </w:pPr>
            <w:r w:rsidRPr="004A1E9D">
              <w:rPr>
                <w:rFonts w:ascii="標楷體" w:eastAsia="標楷體" w:hAnsi="標楷體" w:cs="Times New Roman"/>
                <w:sz w:val="32"/>
                <w:szCs w:val="32"/>
                <w:lang w:eastAsia="zh-TW"/>
              </w:rPr>
              <w:lastRenderedPageBreak/>
              <w:t>法律諮詢</w:t>
            </w:r>
            <w:r w:rsidRPr="004A1E9D">
              <w:rPr>
                <w:rFonts w:ascii="標楷體" w:eastAsia="標楷體" w:hAnsi="標楷體" w:cs="Times New Roman" w:hint="eastAsia"/>
                <w:sz w:val="32"/>
                <w:szCs w:val="32"/>
                <w:lang w:eastAsia="zh-TW"/>
              </w:rPr>
              <w:t>類型</w:t>
            </w:r>
          </w:p>
        </w:tc>
        <w:tc>
          <w:tcPr>
            <w:tcW w:w="4797" w:type="dxa"/>
            <w:vAlign w:val="center"/>
          </w:tcPr>
          <w:p w14:paraId="20FB29EB" w14:textId="6EE8B3AA" w:rsidR="00680F02" w:rsidRPr="004A1E9D" w:rsidRDefault="00680F02" w:rsidP="00680F02">
            <w:pPr>
              <w:tabs>
                <w:tab w:val="num" w:pos="720"/>
              </w:tabs>
              <w:jc w:val="center"/>
              <w:rPr>
                <w:rFonts w:ascii="標楷體" w:eastAsia="標楷體" w:hAnsi="標楷體" w:cs="Times New Roman"/>
                <w:sz w:val="32"/>
                <w:szCs w:val="32"/>
                <w:lang w:eastAsia="zh-TW"/>
              </w:rPr>
            </w:pPr>
            <w:r w:rsidRPr="004A1E9D">
              <w:rPr>
                <w:rFonts w:ascii="標楷體" w:eastAsia="標楷體" w:hAnsi="標楷體" w:cs="Times New Roman"/>
                <w:sz w:val="32"/>
                <w:szCs w:val="32"/>
                <w:lang w:eastAsia="zh-TW"/>
              </w:rPr>
              <w:t>具體諮詢項目</w:t>
            </w:r>
          </w:p>
        </w:tc>
        <w:tc>
          <w:tcPr>
            <w:tcW w:w="699" w:type="dxa"/>
            <w:vAlign w:val="center"/>
          </w:tcPr>
          <w:p w14:paraId="018D2C39" w14:textId="635E8B19" w:rsidR="00680F02" w:rsidRPr="004A1E9D" w:rsidRDefault="00680F02" w:rsidP="00680F02">
            <w:pPr>
              <w:tabs>
                <w:tab w:val="num" w:pos="720"/>
              </w:tabs>
              <w:jc w:val="center"/>
              <w:rPr>
                <w:rFonts w:ascii="標楷體" w:eastAsia="標楷體" w:hAnsi="標楷體" w:cs="Times New Roman"/>
                <w:sz w:val="32"/>
                <w:szCs w:val="32"/>
                <w:lang w:eastAsia="zh-TW"/>
              </w:rPr>
            </w:pPr>
            <w:r w:rsidRPr="004A1E9D">
              <w:rPr>
                <w:rFonts w:ascii="標楷體" w:eastAsia="標楷體" w:hAnsi="標楷體" w:cs="Times New Roman"/>
                <w:sz w:val="32"/>
                <w:szCs w:val="32"/>
                <w:lang w:eastAsia="zh-TW"/>
              </w:rPr>
              <w:t>女性件數</w:t>
            </w:r>
          </w:p>
        </w:tc>
        <w:tc>
          <w:tcPr>
            <w:tcW w:w="699" w:type="dxa"/>
            <w:vAlign w:val="center"/>
          </w:tcPr>
          <w:p w14:paraId="207D4BA2" w14:textId="1FB5A3CF" w:rsidR="00680F02" w:rsidRPr="004A1E9D" w:rsidRDefault="00680F02" w:rsidP="00680F02">
            <w:pPr>
              <w:tabs>
                <w:tab w:val="num" w:pos="720"/>
              </w:tabs>
              <w:jc w:val="center"/>
              <w:rPr>
                <w:rFonts w:ascii="標楷體" w:eastAsia="標楷體" w:hAnsi="標楷體" w:cs="Times New Roman"/>
                <w:sz w:val="32"/>
                <w:szCs w:val="32"/>
                <w:lang w:eastAsia="zh-TW"/>
              </w:rPr>
            </w:pPr>
            <w:r w:rsidRPr="004A1E9D">
              <w:rPr>
                <w:rFonts w:ascii="標楷體" w:eastAsia="標楷體" w:hAnsi="標楷體" w:cs="Times New Roman"/>
                <w:sz w:val="32"/>
                <w:szCs w:val="32"/>
                <w:lang w:eastAsia="zh-TW"/>
              </w:rPr>
              <w:t>男性件數</w:t>
            </w:r>
          </w:p>
        </w:tc>
        <w:tc>
          <w:tcPr>
            <w:tcW w:w="699" w:type="dxa"/>
            <w:vAlign w:val="center"/>
          </w:tcPr>
          <w:p w14:paraId="1FE6438D" w14:textId="053AF387" w:rsidR="00680F02" w:rsidRPr="004A1E9D" w:rsidRDefault="00680F02" w:rsidP="00680F02">
            <w:pPr>
              <w:tabs>
                <w:tab w:val="num" w:pos="720"/>
              </w:tabs>
              <w:jc w:val="center"/>
              <w:rPr>
                <w:rFonts w:ascii="標楷體" w:eastAsia="標楷體" w:hAnsi="標楷體" w:cs="Times New Roman"/>
                <w:sz w:val="32"/>
                <w:szCs w:val="32"/>
                <w:lang w:eastAsia="zh-TW"/>
              </w:rPr>
            </w:pPr>
            <w:r w:rsidRPr="004A1E9D">
              <w:rPr>
                <w:rFonts w:ascii="標楷體" w:eastAsia="標楷體" w:hAnsi="標楷體" w:cs="Times New Roman"/>
                <w:sz w:val="32"/>
                <w:szCs w:val="32"/>
                <w:lang w:eastAsia="zh-TW"/>
              </w:rPr>
              <w:t>總計</w:t>
            </w:r>
          </w:p>
        </w:tc>
      </w:tr>
      <w:tr w:rsidR="00680F02" w:rsidRPr="004A1E9D" w14:paraId="2EF555D9" w14:textId="77777777" w:rsidTr="00680F02">
        <w:trPr>
          <w:jc w:val="center"/>
        </w:trPr>
        <w:tc>
          <w:tcPr>
            <w:tcW w:w="1504" w:type="dxa"/>
            <w:vAlign w:val="center"/>
          </w:tcPr>
          <w:p w14:paraId="06FFAE9D" w14:textId="4EEF8B7E" w:rsidR="00680F02" w:rsidRPr="004A1E9D" w:rsidRDefault="00680F02" w:rsidP="00680F02">
            <w:pPr>
              <w:tabs>
                <w:tab w:val="num" w:pos="720"/>
              </w:tabs>
              <w:jc w:val="center"/>
              <w:rPr>
                <w:rFonts w:ascii="標楷體" w:eastAsia="標楷體" w:hAnsi="標楷體" w:cs="Times New Roman"/>
                <w:sz w:val="32"/>
                <w:szCs w:val="32"/>
                <w:lang w:eastAsia="zh-TW"/>
              </w:rPr>
            </w:pPr>
            <w:r w:rsidRPr="004A1E9D">
              <w:rPr>
                <w:rFonts w:ascii="標楷體" w:eastAsia="標楷體" w:hAnsi="標楷體" w:cs="Times New Roman"/>
                <w:sz w:val="32"/>
                <w:szCs w:val="32"/>
                <w:lang w:eastAsia="zh-TW"/>
              </w:rPr>
              <w:t>民事</w:t>
            </w:r>
          </w:p>
        </w:tc>
        <w:tc>
          <w:tcPr>
            <w:tcW w:w="4797" w:type="dxa"/>
          </w:tcPr>
          <w:p w14:paraId="19DA7BFA" w14:textId="6596FABD" w:rsidR="00680F02" w:rsidRPr="004A1E9D" w:rsidRDefault="00680F02" w:rsidP="00680F02">
            <w:pPr>
              <w:tabs>
                <w:tab w:val="num" w:pos="720"/>
              </w:tabs>
              <w:jc w:val="both"/>
              <w:rPr>
                <w:rFonts w:ascii="標楷體" w:eastAsia="標楷體" w:hAnsi="標楷體" w:cs="Times New Roman"/>
                <w:sz w:val="32"/>
                <w:szCs w:val="32"/>
                <w:lang w:eastAsia="zh-TW"/>
              </w:rPr>
            </w:pPr>
            <w:r w:rsidRPr="004A1E9D">
              <w:rPr>
                <w:rFonts w:ascii="標楷體" w:eastAsia="標楷體" w:hAnsi="標楷體" w:cs="Times New Roman"/>
                <w:sz w:val="32"/>
                <w:szCs w:val="32"/>
                <w:lang w:eastAsia="zh-TW"/>
              </w:rPr>
              <w:t>債權債務、契約爭議、租賃糾紛、家事繼承、損害賠償、消費爭議、勞資爭議、公寓大廈管理</w:t>
            </w:r>
          </w:p>
        </w:tc>
        <w:tc>
          <w:tcPr>
            <w:tcW w:w="699" w:type="dxa"/>
            <w:vAlign w:val="center"/>
          </w:tcPr>
          <w:p w14:paraId="5039E400" w14:textId="41FA5191" w:rsidR="00680F02" w:rsidRPr="004A1E9D" w:rsidRDefault="00680F02" w:rsidP="00680F02">
            <w:pPr>
              <w:tabs>
                <w:tab w:val="num" w:pos="720"/>
              </w:tabs>
              <w:jc w:val="center"/>
              <w:rPr>
                <w:rFonts w:ascii="標楷體" w:eastAsia="標楷體" w:hAnsi="標楷體" w:cs="Times New Roman"/>
                <w:sz w:val="32"/>
                <w:szCs w:val="32"/>
                <w:lang w:eastAsia="zh-TW"/>
              </w:rPr>
            </w:pPr>
            <w:r w:rsidRPr="004A1E9D">
              <w:rPr>
                <w:rFonts w:ascii="標楷體" w:eastAsia="標楷體" w:hAnsi="標楷體" w:cs="Times New Roman" w:hint="eastAsia"/>
                <w:sz w:val="32"/>
                <w:szCs w:val="32"/>
                <w:lang w:eastAsia="zh-TW"/>
              </w:rPr>
              <w:t>27</w:t>
            </w:r>
          </w:p>
        </w:tc>
        <w:tc>
          <w:tcPr>
            <w:tcW w:w="699" w:type="dxa"/>
            <w:vAlign w:val="center"/>
          </w:tcPr>
          <w:p w14:paraId="717C2279" w14:textId="165A1212" w:rsidR="00680F02" w:rsidRPr="004A1E9D" w:rsidRDefault="00680F02" w:rsidP="00680F02">
            <w:pPr>
              <w:tabs>
                <w:tab w:val="num" w:pos="720"/>
              </w:tabs>
              <w:jc w:val="center"/>
              <w:rPr>
                <w:rFonts w:ascii="標楷體" w:eastAsia="標楷體" w:hAnsi="標楷體" w:cs="Times New Roman"/>
                <w:sz w:val="32"/>
                <w:szCs w:val="32"/>
                <w:lang w:eastAsia="zh-TW"/>
              </w:rPr>
            </w:pPr>
            <w:r w:rsidRPr="004A1E9D">
              <w:rPr>
                <w:rFonts w:ascii="標楷體" w:eastAsia="標楷體" w:hAnsi="標楷體" w:cs="Times New Roman" w:hint="eastAsia"/>
                <w:sz w:val="32"/>
                <w:szCs w:val="32"/>
                <w:lang w:eastAsia="zh-TW"/>
              </w:rPr>
              <w:t>8</w:t>
            </w:r>
          </w:p>
        </w:tc>
        <w:tc>
          <w:tcPr>
            <w:tcW w:w="699" w:type="dxa"/>
            <w:vAlign w:val="center"/>
          </w:tcPr>
          <w:p w14:paraId="57ECB555" w14:textId="45F5CE2E" w:rsidR="00680F02" w:rsidRPr="004A1E9D" w:rsidRDefault="00680F02" w:rsidP="00680F02">
            <w:pPr>
              <w:tabs>
                <w:tab w:val="num" w:pos="720"/>
              </w:tabs>
              <w:jc w:val="center"/>
              <w:rPr>
                <w:rFonts w:ascii="標楷體" w:eastAsia="標楷體" w:hAnsi="標楷體" w:cs="Times New Roman"/>
                <w:sz w:val="32"/>
                <w:szCs w:val="32"/>
                <w:lang w:eastAsia="zh-TW"/>
              </w:rPr>
            </w:pPr>
            <w:r w:rsidRPr="004A1E9D">
              <w:rPr>
                <w:rFonts w:ascii="標楷體" w:eastAsia="標楷體" w:hAnsi="標楷體" w:cs="Times New Roman" w:hint="eastAsia"/>
                <w:sz w:val="32"/>
                <w:szCs w:val="32"/>
                <w:lang w:eastAsia="zh-TW"/>
              </w:rPr>
              <w:t>35</w:t>
            </w:r>
          </w:p>
        </w:tc>
      </w:tr>
      <w:tr w:rsidR="00680F02" w:rsidRPr="004A1E9D" w14:paraId="469F555A" w14:textId="77777777" w:rsidTr="00680F02">
        <w:trPr>
          <w:jc w:val="center"/>
        </w:trPr>
        <w:tc>
          <w:tcPr>
            <w:tcW w:w="1504" w:type="dxa"/>
            <w:vAlign w:val="center"/>
          </w:tcPr>
          <w:p w14:paraId="14EB22C0" w14:textId="4C9200CA" w:rsidR="00680F02" w:rsidRPr="004A1E9D" w:rsidRDefault="00680F02" w:rsidP="00680F02">
            <w:pPr>
              <w:tabs>
                <w:tab w:val="num" w:pos="720"/>
              </w:tabs>
              <w:jc w:val="center"/>
              <w:rPr>
                <w:rFonts w:ascii="標楷體" w:eastAsia="標楷體" w:hAnsi="標楷體" w:cs="Times New Roman"/>
                <w:sz w:val="32"/>
                <w:szCs w:val="32"/>
                <w:lang w:eastAsia="zh-TW"/>
              </w:rPr>
            </w:pPr>
            <w:r w:rsidRPr="004A1E9D">
              <w:rPr>
                <w:rFonts w:ascii="標楷體" w:eastAsia="標楷體" w:hAnsi="標楷體" w:cs="Times New Roman" w:hint="eastAsia"/>
                <w:sz w:val="32"/>
                <w:szCs w:val="32"/>
                <w:lang w:eastAsia="zh-TW"/>
              </w:rPr>
              <w:t>土地</w:t>
            </w:r>
          </w:p>
        </w:tc>
        <w:tc>
          <w:tcPr>
            <w:tcW w:w="4797" w:type="dxa"/>
          </w:tcPr>
          <w:p w14:paraId="1BA0ED14" w14:textId="1EEB0286" w:rsidR="00680F02" w:rsidRPr="004A1E9D" w:rsidRDefault="00680F02" w:rsidP="00680F02">
            <w:pPr>
              <w:tabs>
                <w:tab w:val="num" w:pos="720"/>
              </w:tabs>
              <w:jc w:val="both"/>
              <w:rPr>
                <w:rFonts w:ascii="標楷體" w:eastAsia="標楷體" w:hAnsi="標楷體" w:cs="Times New Roman"/>
                <w:sz w:val="32"/>
                <w:szCs w:val="32"/>
                <w:lang w:eastAsia="zh-TW"/>
              </w:rPr>
            </w:pPr>
            <w:r w:rsidRPr="004A1E9D">
              <w:rPr>
                <w:rFonts w:ascii="標楷體" w:eastAsia="標楷體" w:hAnsi="標楷體" w:cs="Times New Roman"/>
                <w:sz w:val="32"/>
                <w:szCs w:val="32"/>
                <w:lang w:eastAsia="zh-TW"/>
              </w:rPr>
              <w:t>原住民保留地申請/移轉、土地測量疑義、共有土地分割、既成道路認定、土地買賣時效</w:t>
            </w:r>
          </w:p>
        </w:tc>
        <w:tc>
          <w:tcPr>
            <w:tcW w:w="699" w:type="dxa"/>
            <w:vAlign w:val="center"/>
          </w:tcPr>
          <w:p w14:paraId="1A36EBB2" w14:textId="3B17F2FB" w:rsidR="00680F02" w:rsidRPr="004A1E9D" w:rsidRDefault="00680F02" w:rsidP="00680F02">
            <w:pPr>
              <w:tabs>
                <w:tab w:val="num" w:pos="720"/>
              </w:tabs>
              <w:jc w:val="center"/>
              <w:rPr>
                <w:rFonts w:ascii="標楷體" w:eastAsia="標楷體" w:hAnsi="標楷體" w:cs="Times New Roman"/>
                <w:sz w:val="32"/>
                <w:szCs w:val="32"/>
                <w:lang w:eastAsia="zh-TW"/>
              </w:rPr>
            </w:pPr>
            <w:r w:rsidRPr="004A1E9D">
              <w:rPr>
                <w:rFonts w:ascii="標楷體" w:eastAsia="標楷體" w:hAnsi="標楷體" w:cs="Times New Roman" w:hint="eastAsia"/>
                <w:sz w:val="32"/>
                <w:szCs w:val="32"/>
                <w:lang w:eastAsia="zh-TW"/>
              </w:rPr>
              <w:t>8</w:t>
            </w:r>
          </w:p>
        </w:tc>
        <w:tc>
          <w:tcPr>
            <w:tcW w:w="699" w:type="dxa"/>
            <w:vAlign w:val="center"/>
          </w:tcPr>
          <w:p w14:paraId="2D814D4D" w14:textId="1873F629" w:rsidR="00680F02" w:rsidRPr="004A1E9D" w:rsidRDefault="00680F02" w:rsidP="00680F02">
            <w:pPr>
              <w:tabs>
                <w:tab w:val="num" w:pos="720"/>
              </w:tabs>
              <w:jc w:val="center"/>
              <w:rPr>
                <w:rFonts w:ascii="標楷體" w:eastAsia="標楷體" w:hAnsi="標楷體" w:cs="Times New Roman"/>
                <w:sz w:val="32"/>
                <w:szCs w:val="32"/>
                <w:lang w:eastAsia="zh-TW"/>
              </w:rPr>
            </w:pPr>
            <w:r w:rsidRPr="004A1E9D">
              <w:rPr>
                <w:rFonts w:ascii="標楷體" w:eastAsia="標楷體" w:hAnsi="標楷體" w:cs="Times New Roman" w:hint="eastAsia"/>
                <w:sz w:val="32"/>
                <w:szCs w:val="32"/>
                <w:lang w:eastAsia="zh-TW"/>
              </w:rPr>
              <w:t>2</w:t>
            </w:r>
          </w:p>
        </w:tc>
        <w:tc>
          <w:tcPr>
            <w:tcW w:w="699" w:type="dxa"/>
            <w:vAlign w:val="center"/>
          </w:tcPr>
          <w:p w14:paraId="47FCC1B0" w14:textId="78463A83" w:rsidR="00680F02" w:rsidRPr="004A1E9D" w:rsidRDefault="00680F02" w:rsidP="00680F02">
            <w:pPr>
              <w:tabs>
                <w:tab w:val="num" w:pos="720"/>
              </w:tabs>
              <w:jc w:val="center"/>
              <w:rPr>
                <w:rFonts w:ascii="標楷體" w:eastAsia="標楷體" w:hAnsi="標楷體" w:cs="Times New Roman"/>
                <w:sz w:val="32"/>
                <w:szCs w:val="32"/>
                <w:lang w:eastAsia="zh-TW"/>
              </w:rPr>
            </w:pPr>
            <w:r w:rsidRPr="004A1E9D">
              <w:rPr>
                <w:rFonts w:ascii="標楷體" w:eastAsia="標楷體" w:hAnsi="標楷體" w:cs="Times New Roman" w:hint="eastAsia"/>
                <w:sz w:val="32"/>
                <w:szCs w:val="32"/>
                <w:lang w:eastAsia="zh-TW"/>
              </w:rPr>
              <w:t>10</w:t>
            </w:r>
          </w:p>
        </w:tc>
      </w:tr>
      <w:tr w:rsidR="00680F02" w:rsidRPr="004A1E9D" w14:paraId="0EBCEEBF" w14:textId="77777777" w:rsidTr="00680F02">
        <w:trPr>
          <w:jc w:val="center"/>
        </w:trPr>
        <w:tc>
          <w:tcPr>
            <w:tcW w:w="1504" w:type="dxa"/>
            <w:vAlign w:val="center"/>
          </w:tcPr>
          <w:p w14:paraId="699A446B" w14:textId="202B9E79" w:rsidR="00680F02" w:rsidRPr="004A1E9D" w:rsidRDefault="00680F02" w:rsidP="00680F02">
            <w:pPr>
              <w:tabs>
                <w:tab w:val="num" w:pos="720"/>
              </w:tabs>
              <w:jc w:val="center"/>
              <w:rPr>
                <w:rFonts w:ascii="標楷體" w:eastAsia="標楷體" w:hAnsi="標楷體" w:cs="Times New Roman"/>
                <w:sz w:val="32"/>
                <w:szCs w:val="32"/>
                <w:lang w:eastAsia="zh-TW"/>
              </w:rPr>
            </w:pPr>
            <w:r w:rsidRPr="004A1E9D">
              <w:rPr>
                <w:rFonts w:ascii="標楷體" w:eastAsia="標楷體" w:hAnsi="標楷體" w:cs="Times New Roman" w:hint="eastAsia"/>
                <w:sz w:val="32"/>
                <w:szCs w:val="32"/>
                <w:lang w:eastAsia="zh-TW"/>
              </w:rPr>
              <w:t>行政</w:t>
            </w:r>
          </w:p>
        </w:tc>
        <w:tc>
          <w:tcPr>
            <w:tcW w:w="4797" w:type="dxa"/>
          </w:tcPr>
          <w:p w14:paraId="5E3FBE32" w14:textId="641973F0" w:rsidR="00680F02" w:rsidRPr="004A1E9D" w:rsidRDefault="00680F02" w:rsidP="00680F02">
            <w:pPr>
              <w:tabs>
                <w:tab w:val="num" w:pos="720"/>
              </w:tabs>
              <w:jc w:val="both"/>
              <w:rPr>
                <w:rFonts w:ascii="標楷體" w:eastAsia="標楷體" w:hAnsi="標楷體" w:cs="Times New Roman"/>
                <w:sz w:val="32"/>
                <w:szCs w:val="32"/>
                <w:lang w:eastAsia="zh-TW"/>
              </w:rPr>
            </w:pPr>
            <w:r w:rsidRPr="004A1E9D">
              <w:rPr>
                <w:rFonts w:ascii="標楷體" w:eastAsia="標楷體" w:hAnsi="標楷體" w:cs="Times New Roman"/>
                <w:sz w:val="32"/>
                <w:szCs w:val="32"/>
                <w:lang w:eastAsia="zh-TW"/>
              </w:rPr>
              <w:t>交通違規處罰、行政執行（補償金繳回）、環境保護檢舉、祭祀公業規範、資通監察</w:t>
            </w:r>
          </w:p>
        </w:tc>
        <w:tc>
          <w:tcPr>
            <w:tcW w:w="699" w:type="dxa"/>
            <w:vAlign w:val="center"/>
          </w:tcPr>
          <w:p w14:paraId="4AC43C27" w14:textId="20D14FB7" w:rsidR="00680F02" w:rsidRPr="004A1E9D" w:rsidRDefault="00680F02" w:rsidP="00680F02">
            <w:pPr>
              <w:tabs>
                <w:tab w:val="num" w:pos="720"/>
              </w:tabs>
              <w:jc w:val="center"/>
              <w:rPr>
                <w:rFonts w:ascii="標楷體" w:eastAsia="標楷體" w:hAnsi="標楷體" w:cs="Times New Roman"/>
                <w:sz w:val="32"/>
                <w:szCs w:val="32"/>
                <w:lang w:eastAsia="zh-TW"/>
              </w:rPr>
            </w:pPr>
            <w:r w:rsidRPr="004A1E9D">
              <w:rPr>
                <w:rFonts w:ascii="標楷體" w:eastAsia="標楷體" w:hAnsi="標楷體" w:cs="Times New Roman" w:hint="eastAsia"/>
                <w:sz w:val="32"/>
                <w:szCs w:val="32"/>
                <w:lang w:eastAsia="zh-TW"/>
              </w:rPr>
              <w:t>3</w:t>
            </w:r>
          </w:p>
        </w:tc>
        <w:tc>
          <w:tcPr>
            <w:tcW w:w="699" w:type="dxa"/>
            <w:vAlign w:val="center"/>
          </w:tcPr>
          <w:p w14:paraId="337D5BBB" w14:textId="33B75085" w:rsidR="00680F02" w:rsidRPr="004A1E9D" w:rsidRDefault="00680F02" w:rsidP="00680F02">
            <w:pPr>
              <w:tabs>
                <w:tab w:val="num" w:pos="720"/>
              </w:tabs>
              <w:jc w:val="center"/>
              <w:rPr>
                <w:rFonts w:ascii="標楷體" w:eastAsia="標楷體" w:hAnsi="標楷體" w:cs="Times New Roman"/>
                <w:sz w:val="32"/>
                <w:szCs w:val="32"/>
                <w:lang w:eastAsia="zh-TW"/>
              </w:rPr>
            </w:pPr>
            <w:r w:rsidRPr="004A1E9D">
              <w:rPr>
                <w:rFonts w:ascii="標楷體" w:eastAsia="標楷體" w:hAnsi="標楷體" w:cs="Times New Roman" w:hint="eastAsia"/>
                <w:sz w:val="32"/>
                <w:szCs w:val="32"/>
                <w:lang w:eastAsia="zh-TW"/>
              </w:rPr>
              <w:t>4</w:t>
            </w:r>
          </w:p>
        </w:tc>
        <w:tc>
          <w:tcPr>
            <w:tcW w:w="699" w:type="dxa"/>
            <w:vAlign w:val="center"/>
          </w:tcPr>
          <w:p w14:paraId="65447803" w14:textId="5BDB9BAE" w:rsidR="00680F02" w:rsidRPr="004A1E9D" w:rsidRDefault="00680F02" w:rsidP="00680F02">
            <w:pPr>
              <w:tabs>
                <w:tab w:val="num" w:pos="720"/>
              </w:tabs>
              <w:jc w:val="center"/>
              <w:rPr>
                <w:rFonts w:ascii="標楷體" w:eastAsia="標楷體" w:hAnsi="標楷體" w:cs="Times New Roman"/>
                <w:sz w:val="32"/>
                <w:szCs w:val="32"/>
                <w:lang w:eastAsia="zh-TW"/>
              </w:rPr>
            </w:pPr>
            <w:r w:rsidRPr="004A1E9D">
              <w:rPr>
                <w:rFonts w:ascii="標楷體" w:eastAsia="標楷體" w:hAnsi="標楷體" w:cs="Times New Roman" w:hint="eastAsia"/>
                <w:sz w:val="32"/>
                <w:szCs w:val="32"/>
                <w:lang w:eastAsia="zh-TW"/>
              </w:rPr>
              <w:t>7</w:t>
            </w:r>
          </w:p>
        </w:tc>
      </w:tr>
      <w:tr w:rsidR="00680F02" w:rsidRPr="004A1E9D" w14:paraId="11A06125" w14:textId="77777777" w:rsidTr="00680F02">
        <w:trPr>
          <w:jc w:val="center"/>
        </w:trPr>
        <w:tc>
          <w:tcPr>
            <w:tcW w:w="1504" w:type="dxa"/>
            <w:vAlign w:val="center"/>
          </w:tcPr>
          <w:p w14:paraId="011FDF32" w14:textId="1542EA8A" w:rsidR="00680F02" w:rsidRPr="004A1E9D" w:rsidRDefault="00680F02" w:rsidP="00680F02">
            <w:pPr>
              <w:tabs>
                <w:tab w:val="num" w:pos="720"/>
              </w:tabs>
              <w:jc w:val="center"/>
              <w:rPr>
                <w:rFonts w:ascii="標楷體" w:eastAsia="標楷體" w:hAnsi="標楷體" w:cs="Times New Roman"/>
                <w:sz w:val="32"/>
                <w:szCs w:val="32"/>
                <w:lang w:eastAsia="zh-TW"/>
              </w:rPr>
            </w:pPr>
            <w:r w:rsidRPr="004A1E9D">
              <w:rPr>
                <w:rFonts w:ascii="標楷體" w:eastAsia="標楷體" w:hAnsi="標楷體" w:cs="Times New Roman"/>
                <w:sz w:val="32"/>
                <w:szCs w:val="32"/>
                <w:lang w:eastAsia="zh-TW"/>
              </w:rPr>
              <w:t>刑事</w:t>
            </w:r>
          </w:p>
        </w:tc>
        <w:tc>
          <w:tcPr>
            <w:tcW w:w="4797" w:type="dxa"/>
          </w:tcPr>
          <w:p w14:paraId="3EC2316B" w14:textId="5AE3F8B4" w:rsidR="00680F02" w:rsidRPr="004A1E9D" w:rsidRDefault="00680F02" w:rsidP="00680F02">
            <w:pPr>
              <w:tabs>
                <w:tab w:val="num" w:pos="720"/>
              </w:tabs>
              <w:jc w:val="both"/>
              <w:rPr>
                <w:rFonts w:ascii="標楷體" w:eastAsia="標楷體" w:hAnsi="標楷體" w:cs="Times New Roman"/>
                <w:sz w:val="32"/>
                <w:szCs w:val="32"/>
                <w:lang w:eastAsia="zh-TW"/>
              </w:rPr>
            </w:pPr>
            <w:r w:rsidRPr="004A1E9D">
              <w:rPr>
                <w:rFonts w:ascii="標楷體" w:eastAsia="標楷體" w:hAnsi="標楷體" w:cs="Times New Roman"/>
                <w:sz w:val="32"/>
                <w:szCs w:val="32"/>
                <w:lang w:eastAsia="zh-TW"/>
              </w:rPr>
              <w:t>詐欺（人頭帳戶）、侵占、竊盜、妨害名譽、誣告、職場性騷擾相關刑事責任</w:t>
            </w:r>
          </w:p>
        </w:tc>
        <w:tc>
          <w:tcPr>
            <w:tcW w:w="699" w:type="dxa"/>
            <w:vAlign w:val="center"/>
          </w:tcPr>
          <w:p w14:paraId="71B537CD" w14:textId="18EBF2BA" w:rsidR="00680F02" w:rsidRPr="004A1E9D" w:rsidRDefault="00680F02" w:rsidP="00680F02">
            <w:pPr>
              <w:tabs>
                <w:tab w:val="num" w:pos="720"/>
              </w:tabs>
              <w:jc w:val="center"/>
              <w:rPr>
                <w:rFonts w:ascii="標楷體" w:eastAsia="標楷體" w:hAnsi="標楷體" w:cs="Times New Roman"/>
                <w:sz w:val="32"/>
                <w:szCs w:val="32"/>
                <w:lang w:eastAsia="zh-TW"/>
              </w:rPr>
            </w:pPr>
            <w:r w:rsidRPr="004A1E9D">
              <w:rPr>
                <w:rFonts w:ascii="標楷體" w:eastAsia="標楷體" w:hAnsi="標楷體" w:cs="Times New Roman" w:hint="eastAsia"/>
                <w:sz w:val="32"/>
                <w:szCs w:val="32"/>
                <w:lang w:eastAsia="zh-TW"/>
              </w:rPr>
              <w:t>4</w:t>
            </w:r>
          </w:p>
        </w:tc>
        <w:tc>
          <w:tcPr>
            <w:tcW w:w="699" w:type="dxa"/>
            <w:vAlign w:val="center"/>
          </w:tcPr>
          <w:p w14:paraId="64FBBEAA" w14:textId="1A98DF0D" w:rsidR="00680F02" w:rsidRPr="004A1E9D" w:rsidRDefault="00680F02" w:rsidP="00680F02">
            <w:pPr>
              <w:tabs>
                <w:tab w:val="num" w:pos="720"/>
              </w:tabs>
              <w:jc w:val="center"/>
              <w:rPr>
                <w:rFonts w:ascii="標楷體" w:eastAsia="標楷體" w:hAnsi="標楷體" w:cs="Times New Roman"/>
                <w:sz w:val="32"/>
                <w:szCs w:val="32"/>
                <w:lang w:eastAsia="zh-TW"/>
              </w:rPr>
            </w:pPr>
            <w:r w:rsidRPr="004A1E9D">
              <w:rPr>
                <w:rFonts w:ascii="標楷體" w:eastAsia="標楷體" w:hAnsi="標楷體" w:cs="Times New Roman" w:hint="eastAsia"/>
                <w:sz w:val="32"/>
                <w:szCs w:val="32"/>
                <w:lang w:eastAsia="zh-TW"/>
              </w:rPr>
              <w:t>1</w:t>
            </w:r>
          </w:p>
        </w:tc>
        <w:tc>
          <w:tcPr>
            <w:tcW w:w="699" w:type="dxa"/>
            <w:vAlign w:val="center"/>
          </w:tcPr>
          <w:p w14:paraId="502AB64C" w14:textId="250BB298" w:rsidR="00680F02" w:rsidRPr="004A1E9D" w:rsidRDefault="00680F02" w:rsidP="00680F02">
            <w:pPr>
              <w:tabs>
                <w:tab w:val="num" w:pos="720"/>
              </w:tabs>
              <w:jc w:val="center"/>
              <w:rPr>
                <w:rFonts w:ascii="標楷體" w:eastAsia="標楷體" w:hAnsi="標楷體" w:cs="Times New Roman"/>
                <w:sz w:val="32"/>
                <w:szCs w:val="32"/>
                <w:lang w:eastAsia="zh-TW"/>
              </w:rPr>
            </w:pPr>
            <w:r w:rsidRPr="004A1E9D">
              <w:rPr>
                <w:rFonts w:ascii="標楷體" w:eastAsia="標楷體" w:hAnsi="標楷體" w:cs="Times New Roman" w:hint="eastAsia"/>
                <w:sz w:val="32"/>
                <w:szCs w:val="32"/>
                <w:lang w:eastAsia="zh-TW"/>
              </w:rPr>
              <w:t>5</w:t>
            </w:r>
          </w:p>
        </w:tc>
      </w:tr>
      <w:tr w:rsidR="00680F02" w:rsidRPr="004A1E9D" w14:paraId="021FEACD" w14:textId="77777777" w:rsidTr="00680F02">
        <w:trPr>
          <w:jc w:val="center"/>
        </w:trPr>
        <w:tc>
          <w:tcPr>
            <w:tcW w:w="1504" w:type="dxa"/>
            <w:vAlign w:val="center"/>
          </w:tcPr>
          <w:p w14:paraId="3D3D396D" w14:textId="3EA97B01" w:rsidR="00680F02" w:rsidRPr="004A1E9D" w:rsidRDefault="00680F02" w:rsidP="00680F02">
            <w:pPr>
              <w:tabs>
                <w:tab w:val="num" w:pos="720"/>
              </w:tabs>
              <w:jc w:val="center"/>
              <w:rPr>
                <w:rFonts w:ascii="標楷體" w:eastAsia="標楷體" w:hAnsi="標楷體" w:cs="Times New Roman"/>
                <w:sz w:val="32"/>
                <w:szCs w:val="32"/>
                <w:lang w:eastAsia="zh-TW"/>
              </w:rPr>
            </w:pPr>
            <w:r w:rsidRPr="004A1E9D">
              <w:rPr>
                <w:rFonts w:ascii="標楷體" w:eastAsia="標楷體" w:hAnsi="標楷體" w:cs="Times New Roman"/>
                <w:sz w:val="32"/>
                <w:szCs w:val="32"/>
                <w:lang w:eastAsia="zh-TW"/>
              </w:rPr>
              <w:t>行政救濟</w:t>
            </w:r>
          </w:p>
        </w:tc>
        <w:tc>
          <w:tcPr>
            <w:tcW w:w="4797" w:type="dxa"/>
          </w:tcPr>
          <w:p w14:paraId="70D0E8DB" w14:textId="722F43DE" w:rsidR="00680F02" w:rsidRPr="004A1E9D" w:rsidRDefault="00680F02" w:rsidP="00680F02">
            <w:pPr>
              <w:tabs>
                <w:tab w:val="num" w:pos="720"/>
              </w:tabs>
              <w:jc w:val="both"/>
              <w:rPr>
                <w:rFonts w:ascii="標楷體" w:eastAsia="標楷體" w:hAnsi="標楷體" w:cs="Times New Roman"/>
                <w:sz w:val="32"/>
                <w:szCs w:val="32"/>
                <w:lang w:eastAsia="zh-TW"/>
              </w:rPr>
            </w:pPr>
            <w:r w:rsidRPr="004A1E9D">
              <w:rPr>
                <w:rFonts w:ascii="標楷體" w:eastAsia="標楷體" w:hAnsi="標楷體" w:cs="Times New Roman"/>
                <w:sz w:val="32"/>
                <w:szCs w:val="32"/>
                <w:lang w:eastAsia="zh-TW"/>
              </w:rPr>
              <w:t>針對處分不服提起訴願（如：禁伐補償漏列、身障補助駁回、原保地所有權准駁）</w:t>
            </w:r>
          </w:p>
        </w:tc>
        <w:tc>
          <w:tcPr>
            <w:tcW w:w="699" w:type="dxa"/>
            <w:vAlign w:val="center"/>
          </w:tcPr>
          <w:p w14:paraId="2C490070" w14:textId="2ECB9BD8" w:rsidR="00680F02" w:rsidRPr="004A1E9D" w:rsidRDefault="00680F02" w:rsidP="00680F02">
            <w:pPr>
              <w:tabs>
                <w:tab w:val="num" w:pos="720"/>
              </w:tabs>
              <w:jc w:val="center"/>
              <w:rPr>
                <w:rFonts w:ascii="標楷體" w:eastAsia="標楷體" w:hAnsi="標楷體" w:cs="Times New Roman"/>
                <w:sz w:val="32"/>
                <w:szCs w:val="32"/>
                <w:lang w:eastAsia="zh-TW"/>
              </w:rPr>
            </w:pPr>
            <w:r w:rsidRPr="004A1E9D">
              <w:rPr>
                <w:rFonts w:ascii="標楷體" w:eastAsia="標楷體" w:hAnsi="標楷體" w:cs="Times New Roman" w:hint="eastAsia"/>
                <w:sz w:val="32"/>
                <w:szCs w:val="32"/>
                <w:lang w:eastAsia="zh-TW"/>
              </w:rPr>
              <w:t>2</w:t>
            </w:r>
          </w:p>
        </w:tc>
        <w:tc>
          <w:tcPr>
            <w:tcW w:w="699" w:type="dxa"/>
            <w:vAlign w:val="center"/>
          </w:tcPr>
          <w:p w14:paraId="13B121D2" w14:textId="75B1BC4D" w:rsidR="00680F02" w:rsidRPr="004A1E9D" w:rsidRDefault="00680F02" w:rsidP="00680F02">
            <w:pPr>
              <w:tabs>
                <w:tab w:val="num" w:pos="720"/>
              </w:tabs>
              <w:jc w:val="center"/>
              <w:rPr>
                <w:rFonts w:ascii="標楷體" w:eastAsia="標楷體" w:hAnsi="標楷體" w:cs="Times New Roman"/>
                <w:sz w:val="32"/>
                <w:szCs w:val="32"/>
                <w:lang w:eastAsia="zh-TW"/>
              </w:rPr>
            </w:pPr>
            <w:r w:rsidRPr="004A1E9D">
              <w:rPr>
                <w:rFonts w:ascii="標楷體" w:eastAsia="標楷體" w:hAnsi="標楷體" w:cs="Times New Roman" w:hint="eastAsia"/>
                <w:sz w:val="32"/>
                <w:szCs w:val="32"/>
                <w:lang w:eastAsia="zh-TW"/>
              </w:rPr>
              <w:t>1</w:t>
            </w:r>
          </w:p>
        </w:tc>
        <w:tc>
          <w:tcPr>
            <w:tcW w:w="699" w:type="dxa"/>
            <w:vAlign w:val="center"/>
          </w:tcPr>
          <w:p w14:paraId="07A28DA0" w14:textId="466E3C68" w:rsidR="00680F02" w:rsidRPr="004A1E9D" w:rsidRDefault="00680F02" w:rsidP="00680F02">
            <w:pPr>
              <w:tabs>
                <w:tab w:val="num" w:pos="720"/>
              </w:tabs>
              <w:jc w:val="center"/>
              <w:rPr>
                <w:rFonts w:ascii="標楷體" w:eastAsia="標楷體" w:hAnsi="標楷體" w:cs="Times New Roman"/>
                <w:sz w:val="32"/>
                <w:szCs w:val="32"/>
                <w:lang w:eastAsia="zh-TW"/>
              </w:rPr>
            </w:pPr>
            <w:r w:rsidRPr="004A1E9D">
              <w:rPr>
                <w:rFonts w:ascii="標楷體" w:eastAsia="標楷體" w:hAnsi="標楷體" w:cs="Times New Roman" w:hint="eastAsia"/>
                <w:sz w:val="32"/>
                <w:szCs w:val="32"/>
                <w:lang w:eastAsia="zh-TW"/>
              </w:rPr>
              <w:t>3</w:t>
            </w:r>
          </w:p>
        </w:tc>
      </w:tr>
      <w:tr w:rsidR="00680F02" w:rsidRPr="004A1E9D" w14:paraId="5FB1725D" w14:textId="77777777" w:rsidTr="00680F02">
        <w:trPr>
          <w:jc w:val="center"/>
        </w:trPr>
        <w:tc>
          <w:tcPr>
            <w:tcW w:w="1504" w:type="dxa"/>
            <w:vAlign w:val="center"/>
          </w:tcPr>
          <w:p w14:paraId="50BB929F" w14:textId="33D2F4F0" w:rsidR="00680F02" w:rsidRPr="004A1E9D" w:rsidRDefault="00680F02" w:rsidP="00680F02">
            <w:pPr>
              <w:tabs>
                <w:tab w:val="num" w:pos="720"/>
              </w:tabs>
              <w:jc w:val="center"/>
              <w:rPr>
                <w:rFonts w:ascii="標楷體" w:eastAsia="標楷體" w:hAnsi="標楷體" w:cs="Times New Roman"/>
                <w:sz w:val="32"/>
                <w:szCs w:val="32"/>
                <w:lang w:eastAsia="zh-TW"/>
              </w:rPr>
            </w:pPr>
            <w:r w:rsidRPr="004A1E9D">
              <w:rPr>
                <w:rFonts w:ascii="標楷體" w:eastAsia="標楷體" w:hAnsi="標楷體" w:cs="Times New Roman" w:hint="eastAsia"/>
                <w:sz w:val="32"/>
                <w:szCs w:val="32"/>
                <w:lang w:eastAsia="zh-TW"/>
              </w:rPr>
              <w:t>國家賠償</w:t>
            </w:r>
          </w:p>
        </w:tc>
        <w:tc>
          <w:tcPr>
            <w:tcW w:w="4797" w:type="dxa"/>
            <w:tcBorders>
              <w:bottom w:val="single" w:sz="4" w:space="0" w:color="auto"/>
            </w:tcBorders>
          </w:tcPr>
          <w:p w14:paraId="46F4B0DB" w14:textId="18EED554" w:rsidR="00680F02" w:rsidRPr="004A1E9D" w:rsidRDefault="00680F02" w:rsidP="00680F02">
            <w:pPr>
              <w:tabs>
                <w:tab w:val="num" w:pos="720"/>
              </w:tabs>
              <w:jc w:val="both"/>
              <w:rPr>
                <w:rFonts w:ascii="標楷體" w:eastAsia="標楷體" w:hAnsi="標楷體" w:cs="Times New Roman"/>
                <w:sz w:val="32"/>
                <w:szCs w:val="32"/>
                <w:lang w:eastAsia="zh-TW"/>
              </w:rPr>
            </w:pPr>
            <w:r w:rsidRPr="004A1E9D">
              <w:rPr>
                <w:rFonts w:ascii="標楷體" w:eastAsia="標楷體" w:hAnsi="標楷體" w:cs="Times New Roman"/>
                <w:sz w:val="32"/>
                <w:szCs w:val="32"/>
                <w:lang w:eastAsia="zh-TW"/>
              </w:rPr>
              <w:t>野狗傷人國賠要件、請求看護費用及精神慰撫金之國賠程序</w:t>
            </w:r>
          </w:p>
        </w:tc>
        <w:tc>
          <w:tcPr>
            <w:tcW w:w="699" w:type="dxa"/>
            <w:vAlign w:val="center"/>
          </w:tcPr>
          <w:p w14:paraId="70AA2CA0" w14:textId="542671E1" w:rsidR="00680F02" w:rsidRPr="004A1E9D" w:rsidRDefault="00680F02" w:rsidP="00680F02">
            <w:pPr>
              <w:tabs>
                <w:tab w:val="num" w:pos="720"/>
              </w:tabs>
              <w:jc w:val="center"/>
              <w:rPr>
                <w:rFonts w:ascii="標楷體" w:eastAsia="標楷體" w:hAnsi="標楷體" w:cs="Times New Roman"/>
                <w:sz w:val="32"/>
                <w:szCs w:val="32"/>
                <w:lang w:eastAsia="zh-TW"/>
              </w:rPr>
            </w:pPr>
            <w:r w:rsidRPr="004A1E9D">
              <w:rPr>
                <w:rFonts w:ascii="標楷體" w:eastAsia="標楷體" w:hAnsi="標楷體" w:cs="Times New Roman" w:hint="eastAsia"/>
                <w:sz w:val="32"/>
                <w:szCs w:val="32"/>
                <w:lang w:eastAsia="zh-TW"/>
              </w:rPr>
              <w:t>0</w:t>
            </w:r>
          </w:p>
        </w:tc>
        <w:tc>
          <w:tcPr>
            <w:tcW w:w="699" w:type="dxa"/>
            <w:vAlign w:val="center"/>
          </w:tcPr>
          <w:p w14:paraId="6391B2AA" w14:textId="3E91DA39" w:rsidR="00680F02" w:rsidRPr="004A1E9D" w:rsidRDefault="00680F02" w:rsidP="00680F02">
            <w:pPr>
              <w:tabs>
                <w:tab w:val="num" w:pos="720"/>
              </w:tabs>
              <w:jc w:val="center"/>
              <w:rPr>
                <w:rFonts w:ascii="標楷體" w:eastAsia="標楷體" w:hAnsi="標楷體" w:cs="Times New Roman"/>
                <w:sz w:val="32"/>
                <w:szCs w:val="32"/>
                <w:lang w:eastAsia="zh-TW"/>
              </w:rPr>
            </w:pPr>
            <w:r w:rsidRPr="004A1E9D">
              <w:rPr>
                <w:rFonts w:ascii="標楷體" w:eastAsia="標楷體" w:hAnsi="標楷體" w:cs="Times New Roman" w:hint="eastAsia"/>
                <w:sz w:val="32"/>
                <w:szCs w:val="32"/>
                <w:lang w:eastAsia="zh-TW"/>
              </w:rPr>
              <w:t>2</w:t>
            </w:r>
          </w:p>
        </w:tc>
        <w:tc>
          <w:tcPr>
            <w:tcW w:w="699" w:type="dxa"/>
            <w:vAlign w:val="center"/>
          </w:tcPr>
          <w:p w14:paraId="4B7EEF5C" w14:textId="20E8A7A2" w:rsidR="00680F02" w:rsidRPr="004A1E9D" w:rsidRDefault="00680F02" w:rsidP="00680F02">
            <w:pPr>
              <w:tabs>
                <w:tab w:val="num" w:pos="720"/>
              </w:tabs>
              <w:jc w:val="center"/>
              <w:rPr>
                <w:rFonts w:ascii="標楷體" w:eastAsia="標楷體" w:hAnsi="標楷體" w:cs="Times New Roman"/>
                <w:sz w:val="32"/>
                <w:szCs w:val="32"/>
                <w:lang w:eastAsia="zh-TW"/>
              </w:rPr>
            </w:pPr>
            <w:r w:rsidRPr="004A1E9D">
              <w:rPr>
                <w:rFonts w:ascii="標楷體" w:eastAsia="標楷體" w:hAnsi="標楷體" w:cs="Times New Roman" w:hint="eastAsia"/>
                <w:sz w:val="32"/>
                <w:szCs w:val="32"/>
                <w:lang w:eastAsia="zh-TW"/>
              </w:rPr>
              <w:t>2</w:t>
            </w:r>
          </w:p>
        </w:tc>
      </w:tr>
      <w:tr w:rsidR="00680F02" w:rsidRPr="004A1E9D" w14:paraId="6CB960E3" w14:textId="77777777" w:rsidTr="00680F02">
        <w:trPr>
          <w:jc w:val="center"/>
        </w:trPr>
        <w:tc>
          <w:tcPr>
            <w:tcW w:w="1504" w:type="dxa"/>
            <w:vAlign w:val="center"/>
          </w:tcPr>
          <w:p w14:paraId="37D44896" w14:textId="0E7C10B0" w:rsidR="00680F02" w:rsidRPr="004A1E9D" w:rsidRDefault="00680F02" w:rsidP="00680F02">
            <w:pPr>
              <w:tabs>
                <w:tab w:val="num" w:pos="720"/>
              </w:tabs>
              <w:jc w:val="center"/>
              <w:rPr>
                <w:rFonts w:ascii="標楷體" w:eastAsia="標楷體" w:hAnsi="標楷體" w:cs="Times New Roman"/>
                <w:sz w:val="32"/>
                <w:szCs w:val="32"/>
                <w:lang w:eastAsia="zh-TW"/>
              </w:rPr>
            </w:pPr>
            <w:r w:rsidRPr="004A1E9D">
              <w:rPr>
                <w:rFonts w:ascii="標楷體" w:eastAsia="標楷體" w:hAnsi="標楷體" w:cs="Times New Roman"/>
                <w:sz w:val="32"/>
                <w:szCs w:val="32"/>
                <w:lang w:eastAsia="zh-TW"/>
              </w:rPr>
              <w:t>總計</w:t>
            </w:r>
          </w:p>
        </w:tc>
        <w:tc>
          <w:tcPr>
            <w:tcW w:w="4797" w:type="dxa"/>
            <w:tcBorders>
              <w:tr2bl w:val="single" w:sz="4" w:space="0" w:color="auto"/>
            </w:tcBorders>
          </w:tcPr>
          <w:p w14:paraId="65F18159" w14:textId="0383BEA5" w:rsidR="00680F02" w:rsidRPr="004A1E9D" w:rsidRDefault="00680F02" w:rsidP="00680F02">
            <w:pPr>
              <w:tabs>
                <w:tab w:val="num" w:pos="720"/>
              </w:tabs>
              <w:jc w:val="both"/>
              <w:rPr>
                <w:rFonts w:ascii="標楷體" w:eastAsia="標楷體" w:hAnsi="標楷體" w:cs="Times New Roman"/>
                <w:sz w:val="32"/>
                <w:szCs w:val="32"/>
                <w:lang w:eastAsia="zh-TW"/>
              </w:rPr>
            </w:pPr>
            <w:r>
              <w:rPr>
                <w:rFonts w:ascii="標楷體" w:eastAsia="標楷體" w:hAnsi="標楷體" w:cs="Times New Roman" w:hint="eastAsia"/>
                <w:sz w:val="32"/>
                <w:szCs w:val="32"/>
                <w:lang w:eastAsia="zh-TW"/>
              </w:rPr>
              <w:t xml:space="preserve"> </w:t>
            </w:r>
          </w:p>
        </w:tc>
        <w:tc>
          <w:tcPr>
            <w:tcW w:w="699" w:type="dxa"/>
            <w:vAlign w:val="center"/>
          </w:tcPr>
          <w:p w14:paraId="7212A349" w14:textId="280C82FD" w:rsidR="00680F02" w:rsidRPr="004A1E9D" w:rsidRDefault="00680F02" w:rsidP="00680F02">
            <w:pPr>
              <w:tabs>
                <w:tab w:val="num" w:pos="720"/>
              </w:tabs>
              <w:jc w:val="center"/>
              <w:rPr>
                <w:rFonts w:ascii="標楷體" w:eastAsia="標楷體" w:hAnsi="標楷體" w:cs="Times New Roman"/>
                <w:sz w:val="32"/>
                <w:szCs w:val="32"/>
                <w:lang w:eastAsia="zh-TW"/>
              </w:rPr>
            </w:pPr>
            <w:r w:rsidRPr="004A1E9D">
              <w:rPr>
                <w:rFonts w:ascii="標楷體" w:eastAsia="標楷體" w:hAnsi="標楷體" w:cs="Times New Roman" w:hint="eastAsia"/>
                <w:sz w:val="32"/>
                <w:szCs w:val="32"/>
                <w:lang w:eastAsia="zh-TW"/>
              </w:rPr>
              <w:t>44</w:t>
            </w:r>
          </w:p>
        </w:tc>
        <w:tc>
          <w:tcPr>
            <w:tcW w:w="699" w:type="dxa"/>
            <w:vAlign w:val="center"/>
          </w:tcPr>
          <w:p w14:paraId="38F93129" w14:textId="7C6D871C" w:rsidR="00680F02" w:rsidRPr="004A1E9D" w:rsidRDefault="00680F02" w:rsidP="00680F02">
            <w:pPr>
              <w:tabs>
                <w:tab w:val="num" w:pos="720"/>
              </w:tabs>
              <w:jc w:val="center"/>
              <w:rPr>
                <w:rFonts w:ascii="標楷體" w:eastAsia="標楷體" w:hAnsi="標楷體" w:cs="Times New Roman"/>
                <w:sz w:val="32"/>
                <w:szCs w:val="32"/>
                <w:lang w:eastAsia="zh-TW"/>
              </w:rPr>
            </w:pPr>
            <w:r w:rsidRPr="004A1E9D">
              <w:rPr>
                <w:rFonts w:ascii="標楷體" w:eastAsia="標楷體" w:hAnsi="標楷體" w:cs="Times New Roman" w:hint="eastAsia"/>
                <w:sz w:val="32"/>
                <w:szCs w:val="32"/>
                <w:lang w:eastAsia="zh-TW"/>
              </w:rPr>
              <w:t>18</w:t>
            </w:r>
          </w:p>
        </w:tc>
        <w:tc>
          <w:tcPr>
            <w:tcW w:w="699" w:type="dxa"/>
            <w:vAlign w:val="center"/>
          </w:tcPr>
          <w:p w14:paraId="500F0ED8" w14:textId="29A2A1C8" w:rsidR="00680F02" w:rsidRPr="004A1E9D" w:rsidRDefault="00680F02" w:rsidP="00680F02">
            <w:pPr>
              <w:tabs>
                <w:tab w:val="num" w:pos="720"/>
              </w:tabs>
              <w:jc w:val="center"/>
              <w:rPr>
                <w:rFonts w:ascii="標楷體" w:eastAsia="標楷體" w:hAnsi="標楷體" w:cs="Times New Roman"/>
                <w:sz w:val="32"/>
                <w:szCs w:val="32"/>
                <w:lang w:eastAsia="zh-TW"/>
              </w:rPr>
            </w:pPr>
            <w:r w:rsidRPr="004A1E9D">
              <w:rPr>
                <w:rFonts w:ascii="標楷體" w:eastAsia="標楷體" w:hAnsi="標楷體" w:cs="Times New Roman" w:hint="eastAsia"/>
                <w:sz w:val="32"/>
                <w:szCs w:val="32"/>
                <w:lang w:eastAsia="zh-TW"/>
              </w:rPr>
              <w:t>62</w:t>
            </w:r>
          </w:p>
        </w:tc>
      </w:tr>
    </w:tbl>
    <w:p w14:paraId="27720D6D" w14:textId="7DC7F54C" w:rsidR="00EB5F8D" w:rsidRPr="002627C0" w:rsidRDefault="00112E88" w:rsidP="00EB5F8D">
      <w:pPr>
        <w:pStyle w:val="Web"/>
        <w:jc w:val="center"/>
        <w:rPr>
          <w:rFonts w:ascii="標楷體" w:eastAsia="標楷體" w:hAnsi="標楷體" w:cs="Times New Roman"/>
          <w:sz w:val="28"/>
          <w:szCs w:val="28"/>
        </w:rPr>
      </w:pPr>
      <w:r w:rsidRPr="002627C0">
        <w:rPr>
          <w:rFonts w:ascii="標楷體" w:eastAsia="標楷體" w:hAnsi="標楷體" w:cs="Times New Roman" w:hint="eastAsia"/>
          <w:sz w:val="28"/>
          <w:szCs w:val="28"/>
        </w:rPr>
        <w:t>註：</w:t>
      </w:r>
      <w:r w:rsidRPr="002627C0">
        <w:rPr>
          <w:rFonts w:ascii="標楷體" w:eastAsia="標楷體" w:hAnsi="標楷體" w:cs="Times New Roman"/>
          <w:sz w:val="28"/>
          <w:szCs w:val="28"/>
        </w:rPr>
        <w:t>本表採議題件數計算，故總數超過諮詢人數</w:t>
      </w:r>
      <w:r w:rsidRPr="002627C0">
        <w:rPr>
          <w:rFonts w:ascii="標楷體" w:eastAsia="標楷體" w:hAnsi="標楷體" w:cs="Times New Roman" w:hint="eastAsia"/>
          <w:sz w:val="28"/>
          <w:szCs w:val="28"/>
        </w:rPr>
        <w:t>。</w:t>
      </w:r>
    </w:p>
    <w:p w14:paraId="46DF7869" w14:textId="5958C9E5" w:rsidR="00163ED9" w:rsidRDefault="00163ED9" w:rsidP="00EB5F8D">
      <w:pPr>
        <w:pStyle w:val="Web"/>
        <w:jc w:val="center"/>
        <w:rPr>
          <w:rFonts w:ascii="標楷體" w:eastAsia="標楷體" w:hAnsi="標楷體" w:cs="Times New Roman"/>
          <w:sz w:val="32"/>
          <w:szCs w:val="32"/>
        </w:rPr>
      </w:pPr>
      <w:r>
        <w:rPr>
          <w:rFonts w:ascii="標楷體" w:eastAsia="標楷體" w:hAnsi="標楷體" w:cs="Times New Roman" w:hint="eastAsia"/>
          <w:noProof/>
          <w:sz w:val="32"/>
          <w:szCs w:val="32"/>
        </w:rPr>
        <w:lastRenderedPageBreak/>
        <w:drawing>
          <wp:inline distT="0" distB="0" distL="0" distR="0" wp14:anchorId="3E462F22" wp14:editId="4CB622C4">
            <wp:extent cx="5486400" cy="3200400"/>
            <wp:effectExtent l="0" t="0" r="0" b="0"/>
            <wp:docPr id="104086661" name="圖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7B450CD" w14:textId="26785DA6" w:rsidR="00D40086" w:rsidRDefault="00EB5F8D" w:rsidP="00CC69B7">
      <w:pPr>
        <w:pStyle w:val="Web"/>
        <w:ind w:leftChars="300" w:left="660"/>
        <w:jc w:val="both"/>
        <w:rPr>
          <w:rFonts w:ascii="標楷體" w:eastAsia="標楷體" w:hAnsi="標楷體" w:cs="Times New Roman"/>
          <w:sz w:val="32"/>
          <w:szCs w:val="32"/>
        </w:rPr>
      </w:pPr>
      <w:r>
        <w:rPr>
          <w:rFonts w:ascii="標楷體" w:eastAsia="標楷體" w:hAnsi="標楷體" w:cs="Times New Roman" w:hint="eastAsia"/>
          <w:sz w:val="32"/>
          <w:szCs w:val="32"/>
        </w:rPr>
        <w:t xml:space="preserve">　　</w:t>
      </w:r>
      <w:r w:rsidR="00922D2C" w:rsidRPr="00922D2C">
        <w:rPr>
          <w:rFonts w:ascii="標楷體" w:eastAsia="標楷體" w:hAnsi="標楷體" w:cs="Times New Roman"/>
          <w:sz w:val="32"/>
          <w:szCs w:val="32"/>
        </w:rPr>
        <w:t>就法律諮詢類型進行統計，</w:t>
      </w:r>
      <w:r w:rsidR="00CC69B7" w:rsidRPr="00CC69B7">
        <w:rPr>
          <w:rFonts w:ascii="標楷體" w:eastAsia="標楷體" w:hAnsi="標楷體" w:cs="Times New Roman"/>
          <w:sz w:val="32"/>
          <w:szCs w:val="32"/>
        </w:rPr>
        <w:t>女性法律諮詢案件仍明顯高於男性，其中以民事與土地類案件占比最高，顯示女性法律需求主要集中於家庭生活、財產管理與居住穩定等長期性議題。女性於民事案件共有27件，占全部民事案件約77%，內容包括債權債務、租賃糾紛、親屬扶養、繼承與物權爭議等，反映女性在家庭與生活管理中，往往承擔較多財務安排、照顧責任與關係協調工作，因此更容易接觸與家庭財產及生活秩序相關之法律問題。此外，女性於土地類案件亦達8件，占土地案件八成，內容涉及土地分割、原住民保留地、共有物分配與農地買賣等，顯示偏鄉與原住民族地區女性對土地權益保障具有高度需求。此一現象可能與女性長期較少實際參與土地登記與財產管理有關，當面臨繼承或交易爭議時，需透過法律諮詢重新確認權利內容。</w:t>
      </w:r>
    </w:p>
    <w:p w14:paraId="2BDAB280" w14:textId="77777777" w:rsidR="00C81282" w:rsidRDefault="00D40086" w:rsidP="00CC69B7">
      <w:pPr>
        <w:pStyle w:val="Web"/>
        <w:ind w:leftChars="300" w:left="660"/>
        <w:jc w:val="both"/>
        <w:rPr>
          <w:rFonts w:ascii="標楷體" w:eastAsia="標楷體" w:hAnsi="標楷體" w:cs="Times New Roman"/>
          <w:sz w:val="32"/>
          <w:szCs w:val="32"/>
        </w:rPr>
      </w:pPr>
      <w:r>
        <w:rPr>
          <w:rFonts w:ascii="標楷體" w:eastAsia="標楷體" w:hAnsi="標楷體" w:cs="Times New Roman" w:hint="eastAsia"/>
          <w:sz w:val="32"/>
          <w:szCs w:val="32"/>
        </w:rPr>
        <w:t xml:space="preserve">　　</w:t>
      </w:r>
      <w:r w:rsidR="00CC69B7" w:rsidRPr="00CC69B7">
        <w:rPr>
          <w:rFonts w:ascii="標楷體" w:eastAsia="標楷體" w:hAnsi="標楷體" w:cs="Times New Roman"/>
          <w:sz w:val="32"/>
          <w:szCs w:val="32"/>
        </w:rPr>
        <w:t>另一方面，刑事案件中女性亦高於男性，主要集中於詐欺人頭帳戶、妨害名譽及誣告等案件，反映女性在數位詐騙、網路言論與職場互動中，較容易遭遇資訊不對等或權力不平衡之情境，因此對人格權與名譽保障之需求相對較高。相較之下，</w:t>
      </w:r>
      <w:r w:rsidR="00CC69B7" w:rsidRPr="00CC69B7">
        <w:rPr>
          <w:rFonts w:ascii="標楷體" w:eastAsia="標楷體" w:hAnsi="標楷體" w:cs="Times New Roman"/>
          <w:sz w:val="32"/>
          <w:szCs w:val="32"/>
        </w:rPr>
        <w:lastRenderedPageBreak/>
        <w:t>男性案件則較集中於行政、國家賠償與交通事故等事件型問題，例如交通違規、行政執行、身障補助及野狗傷人國賠等，顯示男性法律需求多與外部社會活動及公權力互動有關。此種差異與男性較高之社會流動性、工作參與及公共空間活動有密切關聯，因此其法律問題多偏向責任認定與權利救濟。值得注意的是，男性於國家賠償案件占全部件數百分之百，顯示男性較傾向在特定事件發生後尋求制度性救濟；女性則多於問題形成初期即進行預防性詢問，希望透過法律諮詢降低風險與維持生活穩定。</w:t>
      </w:r>
    </w:p>
    <w:p w14:paraId="5F12D00C" w14:textId="2A417535" w:rsidR="003B12BE" w:rsidRDefault="00B23131" w:rsidP="003B12BE">
      <w:pPr>
        <w:pStyle w:val="ae"/>
        <w:numPr>
          <w:ilvl w:val="1"/>
          <w:numId w:val="10"/>
        </w:numPr>
        <w:jc w:val="both"/>
        <w:rPr>
          <w:rFonts w:ascii="標楷體" w:eastAsia="標楷體" w:hAnsi="標楷體" w:cs="Times New Roman"/>
          <w:sz w:val="32"/>
          <w:szCs w:val="32"/>
          <w:lang w:eastAsia="zh-TW"/>
        </w:rPr>
      </w:pPr>
      <w:r>
        <w:rPr>
          <w:rFonts w:ascii="標楷體" w:eastAsia="標楷體" w:hAnsi="標楷體" w:cs="Times New Roman" w:hint="eastAsia"/>
          <w:sz w:val="32"/>
          <w:szCs w:val="32"/>
          <w:lang w:eastAsia="zh-TW"/>
        </w:rPr>
        <w:t>區域</w:t>
      </w:r>
      <w:r w:rsidR="003B12BE" w:rsidRPr="00301283">
        <w:rPr>
          <w:rFonts w:ascii="標楷體" w:eastAsia="標楷體" w:hAnsi="標楷體" w:cs="Times New Roman"/>
          <w:sz w:val="32"/>
          <w:szCs w:val="32"/>
          <w:lang w:eastAsia="zh-TW"/>
        </w:rPr>
        <w:t>與性別</w:t>
      </w:r>
      <w:r w:rsidR="00413E13">
        <w:rPr>
          <w:rFonts w:ascii="標楷體" w:eastAsia="標楷體" w:hAnsi="標楷體" w:cs="Times New Roman" w:hint="eastAsia"/>
          <w:sz w:val="32"/>
          <w:szCs w:val="32"/>
          <w:lang w:eastAsia="zh-TW"/>
        </w:rPr>
        <w:t>統計</w:t>
      </w:r>
    </w:p>
    <w:p w14:paraId="2887068B" w14:textId="423C7E0E" w:rsidR="000314CF" w:rsidRDefault="00675B4F" w:rsidP="00675B4F">
      <w:pPr>
        <w:pStyle w:val="Web"/>
        <w:ind w:leftChars="500" w:left="1100"/>
        <w:jc w:val="both"/>
        <w:rPr>
          <w:rFonts w:ascii="標楷體" w:eastAsia="標楷體" w:hAnsi="標楷體" w:cs="Times New Roman"/>
          <w:sz w:val="32"/>
          <w:szCs w:val="32"/>
        </w:rPr>
      </w:pPr>
      <w:r w:rsidRPr="00675B4F">
        <w:rPr>
          <w:rFonts w:ascii="標楷體" w:eastAsia="標楷體" w:hAnsi="標楷體" w:cs="Times New Roman"/>
          <w:sz w:val="32"/>
          <w:szCs w:val="32"/>
        </w:rPr>
        <w:t>性別與區域的法律需求差異，反映了城鄉發展、產業結構（</w:t>
      </w:r>
      <w:r w:rsidR="0081243A" w:rsidRPr="003E2DE8">
        <w:rPr>
          <w:rFonts w:ascii="標楷體" w:eastAsia="標楷體" w:hAnsi="標楷體" w:cs="Times New Roman"/>
          <w:sz w:val="32"/>
          <w:szCs w:val="32"/>
        </w:rPr>
        <w:t>原住民</w:t>
      </w:r>
      <w:r w:rsidRPr="00675B4F">
        <w:rPr>
          <w:rFonts w:ascii="標楷體" w:eastAsia="標楷體" w:hAnsi="標楷體" w:cs="Times New Roman"/>
          <w:sz w:val="32"/>
          <w:szCs w:val="32"/>
        </w:rPr>
        <w:t>土地 vs. 一般民事生活）以及社會角色的不同。</w:t>
      </w:r>
    </w:p>
    <w:p w14:paraId="30B6A841" w14:textId="2C3A46D9" w:rsidR="001520C2" w:rsidRDefault="001520C2" w:rsidP="001520C2">
      <w:pPr>
        <w:pStyle w:val="Web"/>
        <w:ind w:leftChars="300" w:left="660"/>
        <w:jc w:val="both"/>
        <w:rPr>
          <w:rFonts w:ascii="標楷體" w:eastAsia="標楷體" w:hAnsi="標楷體" w:cs="Times New Roman"/>
          <w:sz w:val="32"/>
          <w:szCs w:val="32"/>
        </w:rPr>
      </w:pPr>
      <w:r w:rsidRPr="001520C2">
        <w:rPr>
          <w:rFonts w:ascii="標楷體" w:eastAsia="標楷體" w:hAnsi="標楷體" w:cs="Times New Roman"/>
          <w:sz w:val="32"/>
          <w:szCs w:val="32"/>
        </w:rPr>
        <w:t>區域與性別分類統計</w:t>
      </w:r>
    </w:p>
    <w:tbl>
      <w:tblPr>
        <w:tblStyle w:val="aff2"/>
        <w:tblW w:w="0" w:type="auto"/>
        <w:jc w:val="center"/>
        <w:tblLook w:val="04A0" w:firstRow="1" w:lastRow="0" w:firstColumn="1" w:lastColumn="0" w:noHBand="0" w:noVBand="1"/>
      </w:tblPr>
      <w:tblGrid>
        <w:gridCol w:w="1765"/>
        <w:gridCol w:w="3180"/>
        <w:gridCol w:w="950"/>
        <w:gridCol w:w="951"/>
        <w:gridCol w:w="536"/>
        <w:gridCol w:w="1016"/>
      </w:tblGrid>
      <w:tr w:rsidR="00C41C85" w14:paraId="4BF1BC16" w14:textId="0E5160B9" w:rsidTr="00C02AB5">
        <w:trPr>
          <w:jc w:val="center"/>
        </w:trPr>
        <w:tc>
          <w:tcPr>
            <w:tcW w:w="1765" w:type="dxa"/>
            <w:vAlign w:val="center"/>
          </w:tcPr>
          <w:p w14:paraId="719576E2" w14:textId="0DA1A43E" w:rsidR="00C41C85" w:rsidRDefault="00C41C85" w:rsidP="00C41C85">
            <w:pPr>
              <w:pStyle w:val="Web"/>
              <w:jc w:val="center"/>
              <w:rPr>
                <w:rFonts w:ascii="標楷體" w:eastAsia="標楷體" w:hAnsi="標楷體" w:cs="Times New Roman"/>
                <w:sz w:val="32"/>
                <w:szCs w:val="32"/>
              </w:rPr>
            </w:pPr>
            <w:r>
              <w:rPr>
                <w:rFonts w:ascii="標楷體" w:eastAsia="標楷體" w:hAnsi="標楷體" w:cs="Times New Roman"/>
                <w:sz w:val="32"/>
                <w:szCs w:val="32"/>
              </w:rPr>
              <w:br w:type="page"/>
            </w:r>
            <w:r w:rsidRPr="000E4515">
              <w:rPr>
                <w:rFonts w:ascii="標楷體" w:eastAsia="標楷體" w:hAnsi="標楷體" w:cs="Times New Roman"/>
                <w:sz w:val="32"/>
                <w:szCs w:val="32"/>
              </w:rPr>
              <w:t>區域類別</w:t>
            </w:r>
          </w:p>
        </w:tc>
        <w:tc>
          <w:tcPr>
            <w:tcW w:w="3180" w:type="dxa"/>
            <w:vAlign w:val="center"/>
          </w:tcPr>
          <w:p w14:paraId="0DFEB2DE" w14:textId="41D7A5CA" w:rsidR="00C41C85" w:rsidRDefault="00C41C85" w:rsidP="00C41C85">
            <w:pPr>
              <w:pStyle w:val="Web"/>
              <w:jc w:val="center"/>
              <w:rPr>
                <w:rFonts w:ascii="標楷體" w:eastAsia="標楷體" w:hAnsi="標楷體" w:cs="Times New Roman"/>
                <w:sz w:val="32"/>
                <w:szCs w:val="32"/>
              </w:rPr>
            </w:pPr>
            <w:r w:rsidRPr="000E4515">
              <w:rPr>
                <w:rFonts w:ascii="標楷體" w:eastAsia="標楷體" w:hAnsi="標楷體" w:cs="Times New Roman"/>
                <w:sz w:val="32"/>
                <w:szCs w:val="32"/>
              </w:rPr>
              <w:t>具體區域</w:t>
            </w:r>
          </w:p>
        </w:tc>
        <w:tc>
          <w:tcPr>
            <w:tcW w:w="950" w:type="dxa"/>
            <w:vAlign w:val="center"/>
          </w:tcPr>
          <w:p w14:paraId="2168BDC4" w14:textId="7411FBF5" w:rsidR="00C41C85" w:rsidRDefault="00C41C85" w:rsidP="00C41C85">
            <w:pPr>
              <w:pStyle w:val="Web"/>
              <w:jc w:val="center"/>
              <w:rPr>
                <w:rFonts w:ascii="標楷體" w:eastAsia="標楷體" w:hAnsi="標楷體" w:cs="Times New Roman"/>
                <w:sz w:val="32"/>
                <w:szCs w:val="32"/>
              </w:rPr>
            </w:pPr>
            <w:r w:rsidRPr="000E4515">
              <w:rPr>
                <w:rFonts w:ascii="標楷體" w:eastAsia="標楷體" w:hAnsi="標楷體" w:cs="Times New Roman"/>
                <w:sz w:val="32"/>
                <w:szCs w:val="32"/>
              </w:rPr>
              <w:t>女性件數</w:t>
            </w:r>
          </w:p>
        </w:tc>
        <w:tc>
          <w:tcPr>
            <w:tcW w:w="951" w:type="dxa"/>
            <w:vAlign w:val="center"/>
          </w:tcPr>
          <w:p w14:paraId="1FDE5E21" w14:textId="3A9B9E6A" w:rsidR="00C41C85" w:rsidRPr="000E4515" w:rsidRDefault="00C41C85" w:rsidP="00C41C85">
            <w:pPr>
              <w:pStyle w:val="Web"/>
              <w:jc w:val="center"/>
              <w:rPr>
                <w:rFonts w:ascii="標楷體" w:eastAsia="標楷體" w:hAnsi="標楷體" w:cs="Times New Roman"/>
                <w:sz w:val="32"/>
                <w:szCs w:val="32"/>
              </w:rPr>
            </w:pPr>
            <w:r w:rsidRPr="000E4515">
              <w:rPr>
                <w:rFonts w:ascii="標楷體" w:eastAsia="標楷體" w:hAnsi="標楷體" w:cs="Times New Roman"/>
                <w:sz w:val="32"/>
                <w:szCs w:val="32"/>
              </w:rPr>
              <w:t>男性件數</w:t>
            </w:r>
          </w:p>
        </w:tc>
        <w:tc>
          <w:tcPr>
            <w:tcW w:w="536" w:type="dxa"/>
            <w:vAlign w:val="center"/>
          </w:tcPr>
          <w:p w14:paraId="4A44C977" w14:textId="5AC93718" w:rsidR="00C41C85" w:rsidRDefault="00C41C85" w:rsidP="00C41C85">
            <w:pPr>
              <w:pStyle w:val="Web"/>
              <w:jc w:val="center"/>
              <w:rPr>
                <w:rFonts w:ascii="標楷體" w:eastAsia="標楷體" w:hAnsi="標楷體" w:cs="Times New Roman"/>
                <w:sz w:val="32"/>
                <w:szCs w:val="32"/>
              </w:rPr>
            </w:pPr>
            <w:r w:rsidRPr="000E4515">
              <w:rPr>
                <w:rFonts w:ascii="標楷體" w:eastAsia="標楷體" w:hAnsi="標楷體" w:cs="Times New Roman"/>
                <w:sz w:val="32"/>
                <w:szCs w:val="32"/>
              </w:rPr>
              <w:t>總件數</w:t>
            </w:r>
          </w:p>
        </w:tc>
        <w:tc>
          <w:tcPr>
            <w:tcW w:w="1016" w:type="dxa"/>
            <w:vAlign w:val="center"/>
          </w:tcPr>
          <w:p w14:paraId="62F862EF" w14:textId="554A1C8D" w:rsidR="00C41C85" w:rsidRPr="000E4515" w:rsidRDefault="00C41C85" w:rsidP="00C41C85">
            <w:pPr>
              <w:pStyle w:val="Web"/>
              <w:jc w:val="center"/>
              <w:rPr>
                <w:rFonts w:ascii="標楷體" w:eastAsia="標楷體" w:hAnsi="標楷體" w:cs="Times New Roman"/>
                <w:sz w:val="32"/>
                <w:szCs w:val="32"/>
              </w:rPr>
            </w:pPr>
            <w:r w:rsidRPr="001418A2">
              <w:rPr>
                <w:rFonts w:ascii="標楷體" w:eastAsia="標楷體" w:hAnsi="標楷體" w:cs="Times New Roman"/>
                <w:sz w:val="32"/>
                <w:szCs w:val="32"/>
              </w:rPr>
              <w:t>女性比例</w:t>
            </w:r>
          </w:p>
        </w:tc>
      </w:tr>
      <w:tr w:rsidR="00C41C85" w14:paraId="4FC28E88" w14:textId="6DF860D5" w:rsidTr="00C02AB5">
        <w:trPr>
          <w:jc w:val="center"/>
        </w:trPr>
        <w:tc>
          <w:tcPr>
            <w:tcW w:w="1765" w:type="dxa"/>
            <w:vAlign w:val="center"/>
          </w:tcPr>
          <w:p w14:paraId="13C97A60" w14:textId="61D03DF7" w:rsidR="00C41C85" w:rsidRDefault="00C41C85" w:rsidP="00C41C85">
            <w:pPr>
              <w:pStyle w:val="Web"/>
              <w:jc w:val="center"/>
              <w:rPr>
                <w:rFonts w:ascii="標楷體" w:eastAsia="標楷體" w:hAnsi="標楷體" w:cs="Times New Roman"/>
                <w:sz w:val="32"/>
                <w:szCs w:val="32"/>
              </w:rPr>
            </w:pPr>
            <w:r w:rsidRPr="003E2DE8">
              <w:rPr>
                <w:rFonts w:ascii="標楷體" w:eastAsia="標楷體" w:hAnsi="標楷體" w:cs="Times New Roman"/>
                <w:sz w:val="32"/>
                <w:szCs w:val="32"/>
              </w:rPr>
              <w:t>原住民區</w:t>
            </w:r>
          </w:p>
        </w:tc>
        <w:tc>
          <w:tcPr>
            <w:tcW w:w="3180" w:type="dxa"/>
            <w:vAlign w:val="center"/>
          </w:tcPr>
          <w:p w14:paraId="33687B4F" w14:textId="5DC6EE0C" w:rsidR="00C41C85" w:rsidRDefault="00C41C85" w:rsidP="00C41C85">
            <w:pPr>
              <w:pStyle w:val="Web"/>
              <w:rPr>
                <w:rFonts w:ascii="標楷體" w:eastAsia="標楷體" w:hAnsi="標楷體" w:cs="Times New Roman"/>
                <w:sz w:val="32"/>
                <w:szCs w:val="32"/>
              </w:rPr>
            </w:pPr>
            <w:r w:rsidRPr="003E2DE8">
              <w:rPr>
                <w:rFonts w:ascii="標楷體" w:eastAsia="標楷體" w:hAnsi="標楷體" w:cs="Times New Roman"/>
                <w:sz w:val="32"/>
                <w:szCs w:val="32"/>
              </w:rPr>
              <w:t>茂林、桃源、那瑪夏</w:t>
            </w:r>
          </w:p>
        </w:tc>
        <w:tc>
          <w:tcPr>
            <w:tcW w:w="950" w:type="dxa"/>
            <w:vAlign w:val="center"/>
          </w:tcPr>
          <w:p w14:paraId="609593E0" w14:textId="2D84BB17" w:rsidR="00C41C85" w:rsidRDefault="00C41C85" w:rsidP="00C41C85">
            <w:pPr>
              <w:pStyle w:val="Web"/>
              <w:jc w:val="center"/>
              <w:rPr>
                <w:rFonts w:ascii="標楷體" w:eastAsia="標楷體" w:hAnsi="標楷體" w:cs="Times New Roman"/>
                <w:sz w:val="32"/>
                <w:szCs w:val="32"/>
              </w:rPr>
            </w:pPr>
            <w:r>
              <w:rPr>
                <w:rFonts w:ascii="標楷體" w:eastAsia="標楷體" w:hAnsi="標楷體" w:cs="Times New Roman" w:hint="eastAsia"/>
                <w:sz w:val="32"/>
                <w:szCs w:val="32"/>
              </w:rPr>
              <w:t>17</w:t>
            </w:r>
          </w:p>
        </w:tc>
        <w:tc>
          <w:tcPr>
            <w:tcW w:w="951" w:type="dxa"/>
            <w:vAlign w:val="center"/>
          </w:tcPr>
          <w:p w14:paraId="62AA1E66" w14:textId="7F191515" w:rsidR="00C41C85" w:rsidRDefault="00C41C85" w:rsidP="00C41C85">
            <w:pPr>
              <w:pStyle w:val="Web"/>
              <w:jc w:val="center"/>
              <w:rPr>
                <w:rFonts w:ascii="標楷體" w:eastAsia="標楷體" w:hAnsi="標楷體" w:cs="Times New Roman"/>
                <w:sz w:val="32"/>
                <w:szCs w:val="32"/>
              </w:rPr>
            </w:pPr>
            <w:r>
              <w:rPr>
                <w:rFonts w:ascii="標楷體" w:eastAsia="標楷體" w:hAnsi="標楷體" w:cs="Times New Roman" w:hint="eastAsia"/>
                <w:sz w:val="32"/>
                <w:szCs w:val="32"/>
              </w:rPr>
              <w:t>10</w:t>
            </w:r>
          </w:p>
        </w:tc>
        <w:tc>
          <w:tcPr>
            <w:tcW w:w="536" w:type="dxa"/>
            <w:vAlign w:val="center"/>
          </w:tcPr>
          <w:p w14:paraId="6556D8A8" w14:textId="3F2BDDCB" w:rsidR="00C41C85" w:rsidRDefault="00C41C85" w:rsidP="00C41C85">
            <w:pPr>
              <w:pStyle w:val="Web"/>
              <w:jc w:val="center"/>
              <w:rPr>
                <w:rFonts w:ascii="標楷體" w:eastAsia="標楷體" w:hAnsi="標楷體" w:cs="Times New Roman"/>
                <w:sz w:val="32"/>
                <w:szCs w:val="32"/>
              </w:rPr>
            </w:pPr>
            <w:r>
              <w:rPr>
                <w:rFonts w:ascii="標楷體" w:eastAsia="標楷體" w:hAnsi="標楷體" w:cs="Times New Roman" w:hint="eastAsia"/>
                <w:sz w:val="32"/>
                <w:szCs w:val="32"/>
              </w:rPr>
              <w:t>27</w:t>
            </w:r>
          </w:p>
        </w:tc>
        <w:tc>
          <w:tcPr>
            <w:tcW w:w="1016" w:type="dxa"/>
            <w:vAlign w:val="center"/>
          </w:tcPr>
          <w:p w14:paraId="6CA7CECD" w14:textId="3B2ADABF" w:rsidR="00C41C85" w:rsidRDefault="00C41C85" w:rsidP="00C41C85">
            <w:pPr>
              <w:pStyle w:val="Web"/>
              <w:jc w:val="center"/>
              <w:rPr>
                <w:rFonts w:ascii="標楷體" w:eastAsia="標楷體" w:hAnsi="標楷體" w:cs="Times New Roman"/>
                <w:sz w:val="32"/>
                <w:szCs w:val="32"/>
              </w:rPr>
            </w:pPr>
            <w:r w:rsidRPr="001418A2">
              <w:rPr>
                <w:rFonts w:ascii="標楷體" w:eastAsia="標楷體" w:hAnsi="標楷體" w:cs="Times New Roman"/>
                <w:sz w:val="32"/>
                <w:szCs w:val="32"/>
              </w:rPr>
              <w:t>63.0%</w:t>
            </w:r>
          </w:p>
        </w:tc>
      </w:tr>
      <w:tr w:rsidR="00C41C85" w14:paraId="1D4B1CB6" w14:textId="7CB57F63" w:rsidTr="006E66D8">
        <w:trPr>
          <w:jc w:val="center"/>
        </w:trPr>
        <w:tc>
          <w:tcPr>
            <w:tcW w:w="1765" w:type="dxa"/>
            <w:vAlign w:val="center"/>
          </w:tcPr>
          <w:p w14:paraId="40331B4F" w14:textId="77777777" w:rsidR="00C41C85" w:rsidRDefault="00C41C85" w:rsidP="00C41C85">
            <w:pPr>
              <w:pStyle w:val="Web"/>
              <w:spacing w:line="320" w:lineRule="exact"/>
              <w:jc w:val="center"/>
              <w:rPr>
                <w:rFonts w:ascii="標楷體" w:eastAsia="標楷體" w:hAnsi="標楷體" w:cs="Times New Roman"/>
                <w:sz w:val="32"/>
                <w:szCs w:val="32"/>
              </w:rPr>
            </w:pPr>
            <w:r w:rsidRPr="003E2DE8">
              <w:rPr>
                <w:rFonts w:ascii="標楷體" w:eastAsia="標楷體" w:hAnsi="標楷體" w:cs="Times New Roman"/>
                <w:sz w:val="32"/>
                <w:szCs w:val="32"/>
              </w:rPr>
              <w:t>一般</w:t>
            </w:r>
          </w:p>
          <w:p w14:paraId="75E2C7A7" w14:textId="18DBB81E" w:rsidR="00C41C85" w:rsidRDefault="00C41C85" w:rsidP="00C41C85">
            <w:pPr>
              <w:pStyle w:val="Web"/>
              <w:spacing w:line="320" w:lineRule="exact"/>
              <w:jc w:val="center"/>
              <w:rPr>
                <w:rFonts w:ascii="標楷體" w:eastAsia="標楷體" w:hAnsi="標楷體" w:cs="Times New Roman"/>
                <w:sz w:val="32"/>
                <w:szCs w:val="32"/>
              </w:rPr>
            </w:pPr>
            <w:r w:rsidRPr="003E2DE8">
              <w:rPr>
                <w:rFonts w:ascii="標楷體" w:eastAsia="標楷體" w:hAnsi="標楷體" w:cs="Times New Roman"/>
                <w:sz w:val="32"/>
                <w:szCs w:val="32"/>
              </w:rPr>
              <w:t>行政區</w:t>
            </w:r>
          </w:p>
        </w:tc>
        <w:tc>
          <w:tcPr>
            <w:tcW w:w="3180" w:type="dxa"/>
            <w:tcBorders>
              <w:bottom w:val="single" w:sz="4" w:space="0" w:color="auto"/>
            </w:tcBorders>
            <w:vAlign w:val="center"/>
          </w:tcPr>
          <w:p w14:paraId="1812401D" w14:textId="4F2BDFF6" w:rsidR="00C41C85" w:rsidRDefault="001F009E" w:rsidP="00C41C85">
            <w:pPr>
              <w:pStyle w:val="Web"/>
              <w:rPr>
                <w:rFonts w:ascii="標楷體" w:eastAsia="標楷體" w:hAnsi="標楷體" w:cs="Times New Roman"/>
                <w:sz w:val="32"/>
                <w:szCs w:val="32"/>
              </w:rPr>
            </w:pPr>
            <w:r w:rsidRPr="001F009E">
              <w:rPr>
                <w:rFonts w:ascii="標楷體" w:eastAsia="標楷體" w:hAnsi="標楷體" w:cs="Times New Roman"/>
                <w:sz w:val="32"/>
                <w:szCs w:val="32"/>
              </w:rPr>
              <w:t>梓官、內門、燕巢、永安、大樹、大社、湖內</w:t>
            </w:r>
          </w:p>
        </w:tc>
        <w:tc>
          <w:tcPr>
            <w:tcW w:w="950" w:type="dxa"/>
            <w:vAlign w:val="center"/>
          </w:tcPr>
          <w:p w14:paraId="1BDF2F9F" w14:textId="18BF1F2C" w:rsidR="00C41C85" w:rsidRDefault="00C41C85" w:rsidP="00C41C85">
            <w:pPr>
              <w:pStyle w:val="Web"/>
              <w:jc w:val="center"/>
              <w:rPr>
                <w:rFonts w:ascii="標楷體" w:eastAsia="標楷體" w:hAnsi="標楷體" w:cs="Times New Roman"/>
                <w:sz w:val="32"/>
                <w:szCs w:val="32"/>
              </w:rPr>
            </w:pPr>
            <w:r>
              <w:rPr>
                <w:rFonts w:ascii="標楷體" w:eastAsia="標楷體" w:hAnsi="標楷體" w:cs="Times New Roman" w:hint="eastAsia"/>
                <w:sz w:val="32"/>
                <w:szCs w:val="32"/>
              </w:rPr>
              <w:t>23</w:t>
            </w:r>
          </w:p>
        </w:tc>
        <w:tc>
          <w:tcPr>
            <w:tcW w:w="951" w:type="dxa"/>
            <w:vAlign w:val="center"/>
          </w:tcPr>
          <w:p w14:paraId="178658B0" w14:textId="004AB8E6" w:rsidR="00C41C85" w:rsidRDefault="00C41C85" w:rsidP="00C41C85">
            <w:pPr>
              <w:pStyle w:val="Web"/>
              <w:jc w:val="center"/>
              <w:rPr>
                <w:rFonts w:ascii="標楷體" w:eastAsia="標楷體" w:hAnsi="標楷體" w:cs="Times New Roman"/>
                <w:sz w:val="32"/>
                <w:szCs w:val="32"/>
              </w:rPr>
            </w:pPr>
            <w:r>
              <w:rPr>
                <w:rFonts w:ascii="標楷體" w:eastAsia="標楷體" w:hAnsi="標楷體" w:cs="Times New Roman" w:hint="eastAsia"/>
                <w:sz w:val="32"/>
                <w:szCs w:val="32"/>
              </w:rPr>
              <w:t>7</w:t>
            </w:r>
          </w:p>
        </w:tc>
        <w:tc>
          <w:tcPr>
            <w:tcW w:w="536" w:type="dxa"/>
            <w:vAlign w:val="center"/>
          </w:tcPr>
          <w:p w14:paraId="5C32A0AE" w14:textId="465C4F06" w:rsidR="00C41C85" w:rsidRDefault="00C41C85" w:rsidP="00C41C85">
            <w:pPr>
              <w:pStyle w:val="Web"/>
              <w:jc w:val="center"/>
              <w:rPr>
                <w:rFonts w:ascii="標楷體" w:eastAsia="標楷體" w:hAnsi="標楷體" w:cs="Times New Roman"/>
                <w:sz w:val="32"/>
                <w:szCs w:val="32"/>
              </w:rPr>
            </w:pPr>
            <w:r>
              <w:rPr>
                <w:rFonts w:ascii="標楷體" w:eastAsia="標楷體" w:hAnsi="標楷體" w:cs="Times New Roman" w:hint="eastAsia"/>
                <w:sz w:val="32"/>
                <w:szCs w:val="32"/>
              </w:rPr>
              <w:t>30</w:t>
            </w:r>
          </w:p>
        </w:tc>
        <w:tc>
          <w:tcPr>
            <w:tcW w:w="1016" w:type="dxa"/>
            <w:vAlign w:val="center"/>
          </w:tcPr>
          <w:p w14:paraId="59E4EEFA" w14:textId="34F3F437" w:rsidR="00C41C85" w:rsidRDefault="00C41C85" w:rsidP="00C41C85">
            <w:pPr>
              <w:pStyle w:val="Web"/>
              <w:jc w:val="center"/>
              <w:rPr>
                <w:rFonts w:ascii="標楷體" w:eastAsia="標楷體" w:hAnsi="標楷體" w:cs="Times New Roman"/>
                <w:sz w:val="32"/>
                <w:szCs w:val="32"/>
              </w:rPr>
            </w:pPr>
            <w:r w:rsidRPr="001418A2">
              <w:rPr>
                <w:rFonts w:ascii="標楷體" w:eastAsia="標楷體" w:hAnsi="標楷體" w:cs="Times New Roman"/>
                <w:sz w:val="32"/>
                <w:szCs w:val="32"/>
              </w:rPr>
              <w:t>76.7%</w:t>
            </w:r>
          </w:p>
        </w:tc>
      </w:tr>
      <w:tr w:rsidR="00C41C85" w14:paraId="2273BECC" w14:textId="3EB0C9F5" w:rsidTr="006E66D8">
        <w:trPr>
          <w:jc w:val="center"/>
        </w:trPr>
        <w:tc>
          <w:tcPr>
            <w:tcW w:w="1765" w:type="dxa"/>
            <w:vAlign w:val="center"/>
          </w:tcPr>
          <w:p w14:paraId="6599425D" w14:textId="45F18FE9" w:rsidR="00C41C85" w:rsidRDefault="00C41C85" w:rsidP="00C41C85">
            <w:pPr>
              <w:pStyle w:val="Web"/>
              <w:jc w:val="center"/>
              <w:rPr>
                <w:rFonts w:ascii="標楷體" w:eastAsia="標楷體" w:hAnsi="標楷體" w:cs="Times New Roman"/>
                <w:sz w:val="32"/>
                <w:szCs w:val="32"/>
              </w:rPr>
            </w:pPr>
            <w:r>
              <w:rPr>
                <w:rFonts w:ascii="標楷體" w:eastAsia="標楷體" w:hAnsi="標楷體" w:cs="Times New Roman" w:hint="eastAsia"/>
                <w:sz w:val="32"/>
                <w:szCs w:val="32"/>
              </w:rPr>
              <w:t>總計</w:t>
            </w:r>
          </w:p>
        </w:tc>
        <w:tc>
          <w:tcPr>
            <w:tcW w:w="3180" w:type="dxa"/>
            <w:tcBorders>
              <w:tr2bl w:val="single" w:sz="4" w:space="0" w:color="auto"/>
            </w:tcBorders>
            <w:vAlign w:val="center"/>
          </w:tcPr>
          <w:p w14:paraId="4393D83B" w14:textId="77777777" w:rsidR="00C41C85" w:rsidRDefault="00C41C85" w:rsidP="00C41C85">
            <w:pPr>
              <w:pStyle w:val="Web"/>
              <w:jc w:val="center"/>
              <w:rPr>
                <w:rFonts w:ascii="標楷體" w:eastAsia="標楷體" w:hAnsi="標楷體" w:cs="Times New Roman"/>
                <w:sz w:val="32"/>
                <w:szCs w:val="32"/>
              </w:rPr>
            </w:pPr>
          </w:p>
        </w:tc>
        <w:tc>
          <w:tcPr>
            <w:tcW w:w="950" w:type="dxa"/>
            <w:vAlign w:val="center"/>
          </w:tcPr>
          <w:p w14:paraId="064A056F" w14:textId="764F20E2" w:rsidR="00C41C85" w:rsidRDefault="00C41C85" w:rsidP="00C41C85">
            <w:pPr>
              <w:pStyle w:val="Web"/>
              <w:jc w:val="center"/>
              <w:rPr>
                <w:rFonts w:ascii="標楷體" w:eastAsia="標楷體" w:hAnsi="標楷體" w:cs="Times New Roman"/>
                <w:sz w:val="32"/>
                <w:szCs w:val="32"/>
              </w:rPr>
            </w:pPr>
            <w:r>
              <w:rPr>
                <w:rFonts w:ascii="標楷體" w:eastAsia="標楷體" w:hAnsi="標楷體" w:cs="Times New Roman" w:hint="eastAsia"/>
                <w:sz w:val="32"/>
                <w:szCs w:val="32"/>
              </w:rPr>
              <w:t>40</w:t>
            </w:r>
          </w:p>
        </w:tc>
        <w:tc>
          <w:tcPr>
            <w:tcW w:w="951" w:type="dxa"/>
            <w:vAlign w:val="center"/>
          </w:tcPr>
          <w:p w14:paraId="1659DEC0" w14:textId="4DA4032E" w:rsidR="00C41C85" w:rsidRDefault="00C41C85" w:rsidP="00C41C85">
            <w:pPr>
              <w:pStyle w:val="Web"/>
              <w:jc w:val="center"/>
              <w:rPr>
                <w:rFonts w:ascii="標楷體" w:eastAsia="標楷體" w:hAnsi="標楷體" w:cs="Times New Roman"/>
                <w:sz w:val="32"/>
                <w:szCs w:val="32"/>
              </w:rPr>
            </w:pPr>
            <w:r>
              <w:rPr>
                <w:rFonts w:ascii="標楷體" w:eastAsia="標楷體" w:hAnsi="標楷體" w:cs="Times New Roman" w:hint="eastAsia"/>
                <w:sz w:val="32"/>
                <w:szCs w:val="32"/>
              </w:rPr>
              <w:t>17</w:t>
            </w:r>
          </w:p>
        </w:tc>
        <w:tc>
          <w:tcPr>
            <w:tcW w:w="536" w:type="dxa"/>
            <w:vAlign w:val="center"/>
          </w:tcPr>
          <w:p w14:paraId="60BF357C" w14:textId="4FDD928A" w:rsidR="00C41C85" w:rsidRDefault="00C41C85" w:rsidP="00C41C85">
            <w:pPr>
              <w:pStyle w:val="Web"/>
              <w:jc w:val="center"/>
              <w:rPr>
                <w:rFonts w:ascii="標楷體" w:eastAsia="標楷體" w:hAnsi="標楷體" w:cs="Times New Roman"/>
                <w:sz w:val="32"/>
                <w:szCs w:val="32"/>
              </w:rPr>
            </w:pPr>
            <w:r>
              <w:rPr>
                <w:rFonts w:ascii="標楷體" w:eastAsia="標楷體" w:hAnsi="標楷體" w:cs="Times New Roman" w:hint="eastAsia"/>
                <w:sz w:val="32"/>
                <w:szCs w:val="32"/>
              </w:rPr>
              <w:t>57</w:t>
            </w:r>
          </w:p>
        </w:tc>
        <w:tc>
          <w:tcPr>
            <w:tcW w:w="1016" w:type="dxa"/>
            <w:vAlign w:val="center"/>
          </w:tcPr>
          <w:p w14:paraId="1F408D61" w14:textId="571A2B7D" w:rsidR="00C41C85" w:rsidRDefault="00C41C85" w:rsidP="00C41C85">
            <w:pPr>
              <w:pStyle w:val="Web"/>
              <w:jc w:val="center"/>
              <w:rPr>
                <w:rFonts w:ascii="標楷體" w:eastAsia="標楷體" w:hAnsi="標楷體" w:cs="Times New Roman"/>
                <w:sz w:val="32"/>
                <w:szCs w:val="32"/>
              </w:rPr>
            </w:pPr>
            <w:r w:rsidRPr="001418A2">
              <w:rPr>
                <w:rFonts w:ascii="標楷體" w:eastAsia="標楷體" w:hAnsi="標楷體" w:cs="Times New Roman"/>
                <w:sz w:val="32"/>
                <w:szCs w:val="32"/>
              </w:rPr>
              <w:t>70.2%</w:t>
            </w:r>
          </w:p>
        </w:tc>
      </w:tr>
    </w:tbl>
    <w:p w14:paraId="1CF4D988" w14:textId="697160AC" w:rsidR="009938DD" w:rsidRDefault="000E7BC8" w:rsidP="00240F0B">
      <w:pPr>
        <w:pStyle w:val="Web"/>
        <w:ind w:leftChars="300" w:left="660"/>
        <w:jc w:val="center"/>
        <w:rPr>
          <w:rFonts w:ascii="標楷體" w:eastAsia="標楷體" w:hAnsi="標楷體" w:cs="Times New Roman"/>
          <w:sz w:val="32"/>
          <w:szCs w:val="32"/>
        </w:rPr>
      </w:pPr>
      <w:r>
        <w:rPr>
          <w:rFonts w:ascii="標楷體" w:eastAsia="標楷體" w:hAnsi="標楷體" w:cs="Times New Roman"/>
          <w:noProof/>
          <w:sz w:val="32"/>
          <w:szCs w:val="32"/>
        </w:rPr>
        <w:lastRenderedPageBreak/>
        <w:drawing>
          <wp:anchor distT="0" distB="0" distL="114300" distR="114300" simplePos="0" relativeHeight="251662848" behindDoc="1" locked="0" layoutInCell="1" allowOverlap="1" wp14:anchorId="3D96A33E" wp14:editId="2F8F3277">
            <wp:simplePos x="0" y="0"/>
            <wp:positionH relativeFrom="column">
              <wp:posOffset>242570</wp:posOffset>
            </wp:positionH>
            <wp:positionV relativeFrom="paragraph">
              <wp:posOffset>13970</wp:posOffset>
            </wp:positionV>
            <wp:extent cx="5486400" cy="3200400"/>
            <wp:effectExtent l="0" t="0" r="0" b="0"/>
            <wp:wrapTight wrapText="bothSides">
              <wp:wrapPolygon edited="0">
                <wp:start x="0" y="0"/>
                <wp:lineTo x="0" y="21471"/>
                <wp:lineTo x="21525" y="21471"/>
                <wp:lineTo x="21525" y="0"/>
                <wp:lineTo x="0" y="0"/>
              </wp:wrapPolygon>
            </wp:wrapTight>
            <wp:docPr id="125555219" name="圖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0A102074" w14:textId="21DA09AC" w:rsidR="007F1D21" w:rsidRPr="001520C2" w:rsidRDefault="001520C2" w:rsidP="00727AC6">
      <w:pPr>
        <w:pStyle w:val="Web"/>
        <w:ind w:leftChars="300" w:left="660"/>
        <w:jc w:val="both"/>
        <w:rPr>
          <w:rFonts w:ascii="標楷體" w:eastAsia="標楷體" w:hAnsi="標楷體" w:cs="Times New Roman"/>
          <w:sz w:val="32"/>
          <w:szCs w:val="32"/>
        </w:rPr>
      </w:pPr>
      <w:r w:rsidRPr="001520C2">
        <w:rPr>
          <w:rFonts w:ascii="標楷體" w:eastAsia="標楷體" w:hAnsi="標楷體" w:cs="Times New Roman"/>
          <w:sz w:val="32"/>
          <w:szCs w:val="32"/>
        </w:rPr>
        <w:t>各區域詳細統計</w:t>
      </w:r>
    </w:p>
    <w:tbl>
      <w:tblPr>
        <w:tblW w:w="8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71"/>
        <w:gridCol w:w="1813"/>
        <w:gridCol w:w="1814"/>
        <w:gridCol w:w="1814"/>
        <w:gridCol w:w="1101"/>
      </w:tblGrid>
      <w:tr w:rsidR="00C41C85" w:rsidRPr="007F1D21" w14:paraId="40CB9132" w14:textId="0E94BA69" w:rsidTr="00C41C85">
        <w:trPr>
          <w:trHeight w:val="630"/>
          <w:jc w:val="center"/>
        </w:trPr>
        <w:tc>
          <w:tcPr>
            <w:tcW w:w="1671" w:type="dxa"/>
            <w:vAlign w:val="center"/>
            <w:hideMark/>
          </w:tcPr>
          <w:p w14:paraId="27B9C487" w14:textId="77777777" w:rsidR="00C41C85" w:rsidRPr="007F1D21" w:rsidRDefault="00C41C85" w:rsidP="00C41C85">
            <w:pPr>
              <w:pStyle w:val="Web"/>
              <w:jc w:val="center"/>
              <w:rPr>
                <w:rFonts w:ascii="標楷體" w:eastAsia="標楷體" w:hAnsi="標楷體" w:cs="Times New Roman"/>
                <w:sz w:val="32"/>
                <w:szCs w:val="32"/>
              </w:rPr>
            </w:pPr>
            <w:r w:rsidRPr="007F1D21">
              <w:rPr>
                <w:rFonts w:ascii="標楷體" w:eastAsia="標楷體" w:hAnsi="標楷體" w:cs="Times New Roman"/>
                <w:sz w:val="32"/>
                <w:szCs w:val="32"/>
              </w:rPr>
              <w:t>區域</w:t>
            </w:r>
          </w:p>
        </w:tc>
        <w:tc>
          <w:tcPr>
            <w:tcW w:w="1813" w:type="dxa"/>
            <w:vAlign w:val="center"/>
            <w:hideMark/>
          </w:tcPr>
          <w:p w14:paraId="71581C2B" w14:textId="77777777" w:rsidR="00C41C85" w:rsidRPr="007F1D21" w:rsidRDefault="00C41C85" w:rsidP="00C41C85">
            <w:pPr>
              <w:pStyle w:val="Web"/>
              <w:jc w:val="center"/>
              <w:rPr>
                <w:rFonts w:ascii="標楷體" w:eastAsia="標楷體" w:hAnsi="標楷體" w:cs="Times New Roman"/>
                <w:sz w:val="32"/>
                <w:szCs w:val="32"/>
              </w:rPr>
            </w:pPr>
            <w:r w:rsidRPr="007F1D21">
              <w:rPr>
                <w:rFonts w:ascii="標楷體" w:eastAsia="標楷體" w:hAnsi="標楷體" w:cs="Times New Roman"/>
                <w:sz w:val="32"/>
                <w:szCs w:val="32"/>
              </w:rPr>
              <w:t>女性件數</w:t>
            </w:r>
          </w:p>
        </w:tc>
        <w:tc>
          <w:tcPr>
            <w:tcW w:w="1814" w:type="dxa"/>
            <w:vAlign w:val="center"/>
          </w:tcPr>
          <w:p w14:paraId="2D3FFBEB" w14:textId="7AF4E101" w:rsidR="00C41C85" w:rsidRPr="007F1D21" w:rsidRDefault="00C41C85" w:rsidP="00C41C85">
            <w:pPr>
              <w:pStyle w:val="Web"/>
              <w:jc w:val="center"/>
              <w:rPr>
                <w:rFonts w:ascii="標楷體" w:eastAsia="標楷體" w:hAnsi="標楷體" w:cs="Times New Roman"/>
                <w:sz w:val="32"/>
                <w:szCs w:val="32"/>
              </w:rPr>
            </w:pPr>
            <w:r w:rsidRPr="007F1D21">
              <w:rPr>
                <w:rFonts w:ascii="標楷體" w:eastAsia="標楷體" w:hAnsi="標楷體" w:cs="Times New Roman"/>
                <w:sz w:val="32"/>
                <w:szCs w:val="32"/>
              </w:rPr>
              <w:t>男性件數</w:t>
            </w:r>
          </w:p>
        </w:tc>
        <w:tc>
          <w:tcPr>
            <w:tcW w:w="1814" w:type="dxa"/>
            <w:vAlign w:val="center"/>
            <w:hideMark/>
          </w:tcPr>
          <w:p w14:paraId="5C3D9009" w14:textId="59467BA7" w:rsidR="00C41C85" w:rsidRPr="007F1D21" w:rsidRDefault="00C41C85" w:rsidP="00C41C85">
            <w:pPr>
              <w:pStyle w:val="Web"/>
              <w:jc w:val="center"/>
              <w:rPr>
                <w:rFonts w:ascii="標楷體" w:eastAsia="標楷體" w:hAnsi="標楷體" w:cs="Times New Roman"/>
                <w:sz w:val="32"/>
                <w:szCs w:val="32"/>
              </w:rPr>
            </w:pPr>
            <w:r w:rsidRPr="007F1D21">
              <w:rPr>
                <w:rFonts w:ascii="標楷體" w:eastAsia="標楷體" w:hAnsi="標楷體" w:cs="Times New Roman"/>
                <w:sz w:val="32"/>
                <w:szCs w:val="32"/>
              </w:rPr>
              <w:t>總件數</w:t>
            </w:r>
          </w:p>
        </w:tc>
        <w:tc>
          <w:tcPr>
            <w:tcW w:w="1101" w:type="dxa"/>
          </w:tcPr>
          <w:p w14:paraId="7AC01480" w14:textId="314544FB" w:rsidR="00C41C85" w:rsidRPr="007F1D21" w:rsidRDefault="00C41C85" w:rsidP="00C41C85">
            <w:pPr>
              <w:pStyle w:val="Web"/>
              <w:jc w:val="center"/>
              <w:rPr>
                <w:rFonts w:ascii="標楷體" w:eastAsia="標楷體" w:hAnsi="標楷體" w:cs="Times New Roman"/>
                <w:sz w:val="32"/>
                <w:szCs w:val="32"/>
              </w:rPr>
            </w:pPr>
            <w:r w:rsidRPr="001418A2">
              <w:rPr>
                <w:rFonts w:ascii="標楷體" w:eastAsia="標楷體" w:hAnsi="標楷體" w:cs="Times New Roman"/>
                <w:sz w:val="32"/>
                <w:szCs w:val="32"/>
              </w:rPr>
              <w:t>女性比例</w:t>
            </w:r>
          </w:p>
        </w:tc>
      </w:tr>
      <w:tr w:rsidR="00C41C85" w:rsidRPr="007F1D21" w14:paraId="322E0857" w14:textId="35DF61D8" w:rsidTr="00C41C85">
        <w:trPr>
          <w:trHeight w:val="416"/>
          <w:jc w:val="center"/>
        </w:trPr>
        <w:tc>
          <w:tcPr>
            <w:tcW w:w="1671" w:type="dxa"/>
            <w:vAlign w:val="center"/>
            <w:hideMark/>
          </w:tcPr>
          <w:p w14:paraId="5C8E0287" w14:textId="77777777" w:rsidR="00C41C85" w:rsidRPr="007F1D21" w:rsidRDefault="00C41C85" w:rsidP="00C41C85">
            <w:pPr>
              <w:pStyle w:val="Web"/>
              <w:jc w:val="center"/>
              <w:rPr>
                <w:rFonts w:ascii="標楷體" w:eastAsia="標楷體" w:hAnsi="標楷體" w:cs="Times New Roman"/>
                <w:sz w:val="32"/>
                <w:szCs w:val="32"/>
              </w:rPr>
            </w:pPr>
            <w:r w:rsidRPr="007F1D21">
              <w:rPr>
                <w:rFonts w:ascii="標楷體" w:eastAsia="標楷體" w:hAnsi="標楷體" w:cs="Times New Roman"/>
                <w:sz w:val="32"/>
                <w:szCs w:val="32"/>
              </w:rPr>
              <w:t>茂林區</w:t>
            </w:r>
          </w:p>
        </w:tc>
        <w:tc>
          <w:tcPr>
            <w:tcW w:w="1813" w:type="dxa"/>
            <w:vAlign w:val="center"/>
          </w:tcPr>
          <w:p w14:paraId="64B39144" w14:textId="1F892555" w:rsidR="00C41C85" w:rsidRPr="007F1D21" w:rsidRDefault="00C41C85" w:rsidP="00C41C85">
            <w:pPr>
              <w:pStyle w:val="Web"/>
              <w:jc w:val="center"/>
              <w:rPr>
                <w:rFonts w:ascii="標楷體" w:eastAsia="標楷體" w:hAnsi="標楷體" w:cs="Times New Roman"/>
                <w:sz w:val="32"/>
                <w:szCs w:val="32"/>
              </w:rPr>
            </w:pPr>
            <w:r>
              <w:rPr>
                <w:rFonts w:ascii="標楷體" w:eastAsia="標楷體" w:hAnsi="標楷體" w:cs="Times New Roman" w:hint="eastAsia"/>
                <w:sz w:val="32"/>
                <w:szCs w:val="32"/>
              </w:rPr>
              <w:t>5</w:t>
            </w:r>
          </w:p>
        </w:tc>
        <w:tc>
          <w:tcPr>
            <w:tcW w:w="1814" w:type="dxa"/>
            <w:vAlign w:val="center"/>
          </w:tcPr>
          <w:p w14:paraId="2737624F" w14:textId="1F68DF72" w:rsidR="00C41C85" w:rsidRPr="007F1D21" w:rsidRDefault="00C41C85" w:rsidP="00C41C85">
            <w:pPr>
              <w:pStyle w:val="Web"/>
              <w:jc w:val="center"/>
              <w:rPr>
                <w:rFonts w:ascii="標楷體" w:eastAsia="標楷體" w:hAnsi="標楷體" w:cs="Times New Roman"/>
                <w:sz w:val="32"/>
                <w:szCs w:val="32"/>
              </w:rPr>
            </w:pPr>
            <w:r>
              <w:rPr>
                <w:rFonts w:ascii="標楷體" w:eastAsia="標楷體" w:hAnsi="標楷體" w:cs="Times New Roman" w:hint="eastAsia"/>
                <w:sz w:val="32"/>
                <w:szCs w:val="32"/>
              </w:rPr>
              <w:t>6</w:t>
            </w:r>
          </w:p>
        </w:tc>
        <w:tc>
          <w:tcPr>
            <w:tcW w:w="1814" w:type="dxa"/>
            <w:vAlign w:val="center"/>
            <w:hideMark/>
          </w:tcPr>
          <w:p w14:paraId="57D8C5ED" w14:textId="005BDC78" w:rsidR="00C41C85" w:rsidRPr="007F1D21" w:rsidRDefault="00C41C85" w:rsidP="00C41C85">
            <w:pPr>
              <w:pStyle w:val="Web"/>
              <w:jc w:val="center"/>
              <w:rPr>
                <w:rFonts w:ascii="標楷體" w:eastAsia="標楷體" w:hAnsi="標楷體" w:cs="Times New Roman"/>
                <w:sz w:val="32"/>
                <w:szCs w:val="32"/>
              </w:rPr>
            </w:pPr>
            <w:r w:rsidRPr="007F1D21">
              <w:rPr>
                <w:rFonts w:ascii="標楷體" w:eastAsia="標楷體" w:hAnsi="標楷體" w:cs="Times New Roman"/>
                <w:sz w:val="32"/>
                <w:szCs w:val="32"/>
              </w:rPr>
              <w:t>11</w:t>
            </w:r>
          </w:p>
        </w:tc>
        <w:tc>
          <w:tcPr>
            <w:tcW w:w="1101" w:type="dxa"/>
          </w:tcPr>
          <w:p w14:paraId="55B9724F" w14:textId="4921A5FC" w:rsidR="00C41C85" w:rsidRPr="007F1D21" w:rsidRDefault="00C41C85" w:rsidP="00C41C85">
            <w:pPr>
              <w:pStyle w:val="Web"/>
              <w:jc w:val="center"/>
              <w:rPr>
                <w:rFonts w:ascii="標楷體" w:eastAsia="標楷體" w:hAnsi="標楷體" w:cs="Times New Roman"/>
                <w:sz w:val="32"/>
                <w:szCs w:val="32"/>
              </w:rPr>
            </w:pPr>
            <w:r>
              <w:rPr>
                <w:rFonts w:ascii="標楷體" w:eastAsia="標楷體" w:hAnsi="標楷體" w:cs="Times New Roman" w:hint="eastAsia"/>
                <w:sz w:val="32"/>
                <w:szCs w:val="32"/>
              </w:rPr>
              <w:t>45.</w:t>
            </w:r>
            <w:r w:rsidR="006B3195">
              <w:rPr>
                <w:rFonts w:ascii="標楷體" w:eastAsia="標楷體" w:hAnsi="標楷體" w:cs="Times New Roman" w:hint="eastAsia"/>
                <w:sz w:val="32"/>
                <w:szCs w:val="32"/>
              </w:rPr>
              <w:t>5</w:t>
            </w:r>
            <w:r w:rsidRPr="001418A2">
              <w:rPr>
                <w:rFonts w:ascii="標楷體" w:eastAsia="標楷體" w:hAnsi="標楷體" w:cs="Times New Roman"/>
                <w:sz w:val="32"/>
                <w:szCs w:val="32"/>
              </w:rPr>
              <w:t>%</w:t>
            </w:r>
          </w:p>
        </w:tc>
      </w:tr>
      <w:tr w:rsidR="00C41C85" w:rsidRPr="007F1D21" w14:paraId="43E5027A" w14:textId="46632E8B" w:rsidTr="00C41C85">
        <w:trPr>
          <w:trHeight w:val="416"/>
          <w:jc w:val="center"/>
        </w:trPr>
        <w:tc>
          <w:tcPr>
            <w:tcW w:w="1671" w:type="dxa"/>
            <w:vAlign w:val="center"/>
            <w:hideMark/>
          </w:tcPr>
          <w:p w14:paraId="2B02B305" w14:textId="77777777" w:rsidR="00C41C85" w:rsidRPr="007F1D21" w:rsidRDefault="00C41C85" w:rsidP="00C41C85">
            <w:pPr>
              <w:pStyle w:val="Web"/>
              <w:jc w:val="center"/>
              <w:rPr>
                <w:rFonts w:ascii="標楷體" w:eastAsia="標楷體" w:hAnsi="標楷體" w:cs="Times New Roman"/>
                <w:sz w:val="32"/>
                <w:szCs w:val="32"/>
              </w:rPr>
            </w:pPr>
            <w:r w:rsidRPr="007F1D21">
              <w:rPr>
                <w:rFonts w:ascii="標楷體" w:eastAsia="標楷體" w:hAnsi="標楷體" w:cs="Times New Roman"/>
                <w:sz w:val="32"/>
                <w:szCs w:val="32"/>
              </w:rPr>
              <w:t>桃源區</w:t>
            </w:r>
          </w:p>
        </w:tc>
        <w:tc>
          <w:tcPr>
            <w:tcW w:w="1813" w:type="dxa"/>
            <w:vAlign w:val="center"/>
          </w:tcPr>
          <w:p w14:paraId="419C9B07" w14:textId="6B4F81C2" w:rsidR="00C41C85" w:rsidRPr="007F1D21" w:rsidRDefault="00C41C85" w:rsidP="00C41C85">
            <w:pPr>
              <w:pStyle w:val="Web"/>
              <w:jc w:val="center"/>
              <w:rPr>
                <w:rFonts w:ascii="標楷體" w:eastAsia="標楷體" w:hAnsi="標楷體" w:cs="Times New Roman"/>
                <w:sz w:val="32"/>
                <w:szCs w:val="32"/>
              </w:rPr>
            </w:pPr>
            <w:r>
              <w:rPr>
                <w:rFonts w:ascii="標楷體" w:eastAsia="標楷體" w:hAnsi="標楷體" w:cs="Times New Roman" w:hint="eastAsia"/>
                <w:sz w:val="32"/>
                <w:szCs w:val="32"/>
              </w:rPr>
              <w:t>8</w:t>
            </w:r>
          </w:p>
        </w:tc>
        <w:tc>
          <w:tcPr>
            <w:tcW w:w="1814" w:type="dxa"/>
            <w:vAlign w:val="center"/>
          </w:tcPr>
          <w:p w14:paraId="6463979A" w14:textId="1550EA77" w:rsidR="00C41C85" w:rsidRPr="007F1D21" w:rsidRDefault="00C41C85" w:rsidP="00C41C85">
            <w:pPr>
              <w:pStyle w:val="Web"/>
              <w:jc w:val="center"/>
              <w:rPr>
                <w:rFonts w:ascii="標楷體" w:eastAsia="標楷體" w:hAnsi="標楷體" w:cs="Times New Roman"/>
                <w:sz w:val="32"/>
                <w:szCs w:val="32"/>
              </w:rPr>
            </w:pPr>
            <w:r>
              <w:rPr>
                <w:rFonts w:ascii="標楷體" w:eastAsia="標楷體" w:hAnsi="標楷體" w:cs="Times New Roman" w:hint="eastAsia"/>
                <w:sz w:val="32"/>
                <w:szCs w:val="32"/>
              </w:rPr>
              <w:t>2</w:t>
            </w:r>
          </w:p>
        </w:tc>
        <w:tc>
          <w:tcPr>
            <w:tcW w:w="1814" w:type="dxa"/>
            <w:vAlign w:val="center"/>
            <w:hideMark/>
          </w:tcPr>
          <w:p w14:paraId="2FF422BA" w14:textId="3E2B7E88" w:rsidR="00C41C85" w:rsidRPr="007F1D21" w:rsidRDefault="00C41C85" w:rsidP="00C41C85">
            <w:pPr>
              <w:pStyle w:val="Web"/>
              <w:jc w:val="center"/>
              <w:rPr>
                <w:rFonts w:ascii="標楷體" w:eastAsia="標楷體" w:hAnsi="標楷體" w:cs="Times New Roman"/>
                <w:sz w:val="32"/>
                <w:szCs w:val="32"/>
              </w:rPr>
            </w:pPr>
            <w:r w:rsidRPr="007F1D21">
              <w:rPr>
                <w:rFonts w:ascii="標楷體" w:eastAsia="標楷體" w:hAnsi="標楷體" w:cs="Times New Roman"/>
                <w:sz w:val="32"/>
                <w:szCs w:val="32"/>
              </w:rPr>
              <w:t>10</w:t>
            </w:r>
          </w:p>
        </w:tc>
        <w:tc>
          <w:tcPr>
            <w:tcW w:w="1101" w:type="dxa"/>
          </w:tcPr>
          <w:p w14:paraId="65FD6F46" w14:textId="63934494" w:rsidR="00C41C85" w:rsidRPr="007F1D21" w:rsidRDefault="00C41C85" w:rsidP="00C41C85">
            <w:pPr>
              <w:pStyle w:val="Web"/>
              <w:jc w:val="center"/>
              <w:rPr>
                <w:rFonts w:ascii="標楷體" w:eastAsia="標楷體" w:hAnsi="標楷體" w:cs="Times New Roman"/>
                <w:sz w:val="32"/>
                <w:szCs w:val="32"/>
              </w:rPr>
            </w:pPr>
            <w:r>
              <w:rPr>
                <w:rFonts w:ascii="標楷體" w:eastAsia="標楷體" w:hAnsi="標楷體" w:cs="Times New Roman" w:hint="eastAsia"/>
                <w:sz w:val="32"/>
                <w:szCs w:val="32"/>
              </w:rPr>
              <w:t>80.0</w:t>
            </w:r>
            <w:r w:rsidRPr="001418A2">
              <w:rPr>
                <w:rFonts w:ascii="標楷體" w:eastAsia="標楷體" w:hAnsi="標楷體" w:cs="Times New Roman"/>
                <w:sz w:val="32"/>
                <w:szCs w:val="32"/>
              </w:rPr>
              <w:t>%</w:t>
            </w:r>
          </w:p>
        </w:tc>
      </w:tr>
      <w:tr w:rsidR="00C41C85" w:rsidRPr="007F1D21" w14:paraId="62CCB818" w14:textId="46A2B608" w:rsidTr="00C41C85">
        <w:trPr>
          <w:trHeight w:val="416"/>
          <w:jc w:val="center"/>
        </w:trPr>
        <w:tc>
          <w:tcPr>
            <w:tcW w:w="1671" w:type="dxa"/>
            <w:vAlign w:val="center"/>
            <w:hideMark/>
          </w:tcPr>
          <w:p w14:paraId="439CD20B" w14:textId="77777777" w:rsidR="00C41C85" w:rsidRPr="007F1D21" w:rsidRDefault="00C41C85" w:rsidP="00C41C85">
            <w:pPr>
              <w:pStyle w:val="Web"/>
              <w:jc w:val="center"/>
              <w:rPr>
                <w:rFonts w:ascii="標楷體" w:eastAsia="標楷體" w:hAnsi="標楷體" w:cs="Times New Roman"/>
                <w:sz w:val="32"/>
                <w:szCs w:val="32"/>
              </w:rPr>
            </w:pPr>
            <w:r w:rsidRPr="007F1D21">
              <w:rPr>
                <w:rFonts w:ascii="標楷體" w:eastAsia="標楷體" w:hAnsi="標楷體" w:cs="Times New Roman"/>
                <w:sz w:val="32"/>
                <w:szCs w:val="32"/>
              </w:rPr>
              <w:t>那瑪夏區</w:t>
            </w:r>
          </w:p>
        </w:tc>
        <w:tc>
          <w:tcPr>
            <w:tcW w:w="1813" w:type="dxa"/>
            <w:vAlign w:val="center"/>
          </w:tcPr>
          <w:p w14:paraId="22FCD6D4" w14:textId="714BCCA7" w:rsidR="00C41C85" w:rsidRPr="007F1D21" w:rsidRDefault="00C41C85" w:rsidP="00C41C85">
            <w:pPr>
              <w:pStyle w:val="Web"/>
              <w:jc w:val="center"/>
              <w:rPr>
                <w:rFonts w:ascii="標楷體" w:eastAsia="標楷體" w:hAnsi="標楷體" w:cs="Times New Roman"/>
                <w:sz w:val="32"/>
                <w:szCs w:val="32"/>
              </w:rPr>
            </w:pPr>
            <w:r>
              <w:rPr>
                <w:rFonts w:ascii="標楷體" w:eastAsia="標楷體" w:hAnsi="標楷體" w:cs="Times New Roman" w:hint="eastAsia"/>
                <w:sz w:val="32"/>
                <w:szCs w:val="32"/>
              </w:rPr>
              <w:t>4</w:t>
            </w:r>
          </w:p>
        </w:tc>
        <w:tc>
          <w:tcPr>
            <w:tcW w:w="1814" w:type="dxa"/>
            <w:vAlign w:val="center"/>
          </w:tcPr>
          <w:p w14:paraId="51F52BF2" w14:textId="5C3F86BC" w:rsidR="00C41C85" w:rsidRPr="007F1D21" w:rsidRDefault="00C41C85" w:rsidP="00C41C85">
            <w:pPr>
              <w:pStyle w:val="Web"/>
              <w:jc w:val="center"/>
              <w:rPr>
                <w:rFonts w:ascii="標楷體" w:eastAsia="標楷體" w:hAnsi="標楷體" w:cs="Times New Roman"/>
                <w:sz w:val="32"/>
                <w:szCs w:val="32"/>
              </w:rPr>
            </w:pPr>
            <w:r>
              <w:rPr>
                <w:rFonts w:ascii="標楷體" w:eastAsia="標楷體" w:hAnsi="標楷體" w:cs="Times New Roman" w:hint="eastAsia"/>
                <w:sz w:val="32"/>
                <w:szCs w:val="32"/>
              </w:rPr>
              <w:t>2</w:t>
            </w:r>
          </w:p>
        </w:tc>
        <w:tc>
          <w:tcPr>
            <w:tcW w:w="1814" w:type="dxa"/>
            <w:vAlign w:val="center"/>
            <w:hideMark/>
          </w:tcPr>
          <w:p w14:paraId="58CA452D" w14:textId="549D8DF8" w:rsidR="00C41C85" w:rsidRPr="007F1D21" w:rsidRDefault="00C41C85" w:rsidP="00C41C85">
            <w:pPr>
              <w:pStyle w:val="Web"/>
              <w:jc w:val="center"/>
              <w:rPr>
                <w:rFonts w:ascii="標楷體" w:eastAsia="標楷體" w:hAnsi="標楷體" w:cs="Times New Roman"/>
                <w:sz w:val="32"/>
                <w:szCs w:val="32"/>
              </w:rPr>
            </w:pPr>
            <w:r w:rsidRPr="007F1D21">
              <w:rPr>
                <w:rFonts w:ascii="標楷體" w:eastAsia="標楷體" w:hAnsi="標楷體" w:cs="Times New Roman"/>
                <w:sz w:val="32"/>
                <w:szCs w:val="32"/>
              </w:rPr>
              <w:t>6</w:t>
            </w:r>
          </w:p>
        </w:tc>
        <w:tc>
          <w:tcPr>
            <w:tcW w:w="1101" w:type="dxa"/>
          </w:tcPr>
          <w:p w14:paraId="6B2E366F" w14:textId="23BABBC2" w:rsidR="00C41C85" w:rsidRPr="007F1D21" w:rsidRDefault="00C41C85" w:rsidP="00C41C85">
            <w:pPr>
              <w:pStyle w:val="Web"/>
              <w:jc w:val="center"/>
              <w:rPr>
                <w:rFonts w:ascii="標楷體" w:eastAsia="標楷體" w:hAnsi="標楷體" w:cs="Times New Roman"/>
                <w:sz w:val="32"/>
                <w:szCs w:val="32"/>
              </w:rPr>
            </w:pPr>
            <w:r>
              <w:rPr>
                <w:rFonts w:ascii="標楷體" w:eastAsia="標楷體" w:hAnsi="標楷體" w:cs="Times New Roman" w:hint="eastAsia"/>
                <w:sz w:val="32"/>
                <w:szCs w:val="32"/>
              </w:rPr>
              <w:t>66.7</w:t>
            </w:r>
            <w:r w:rsidRPr="001418A2">
              <w:rPr>
                <w:rFonts w:ascii="標楷體" w:eastAsia="標楷體" w:hAnsi="標楷體" w:cs="Times New Roman"/>
                <w:sz w:val="32"/>
                <w:szCs w:val="32"/>
              </w:rPr>
              <w:t>%</w:t>
            </w:r>
          </w:p>
        </w:tc>
      </w:tr>
      <w:tr w:rsidR="00C41C85" w:rsidRPr="007F1D21" w14:paraId="1731D8FA" w14:textId="66EB1EE2" w:rsidTr="00C41C85">
        <w:trPr>
          <w:trHeight w:val="417"/>
          <w:jc w:val="center"/>
        </w:trPr>
        <w:tc>
          <w:tcPr>
            <w:tcW w:w="1671" w:type="dxa"/>
            <w:vAlign w:val="center"/>
            <w:hideMark/>
          </w:tcPr>
          <w:p w14:paraId="62BF6E5F" w14:textId="77777777" w:rsidR="00C41C85" w:rsidRPr="007F1D21" w:rsidRDefault="00C41C85" w:rsidP="00C41C85">
            <w:pPr>
              <w:pStyle w:val="Web"/>
              <w:jc w:val="center"/>
              <w:rPr>
                <w:rFonts w:ascii="標楷體" w:eastAsia="標楷體" w:hAnsi="標楷體" w:cs="Times New Roman"/>
                <w:sz w:val="32"/>
                <w:szCs w:val="32"/>
              </w:rPr>
            </w:pPr>
            <w:r w:rsidRPr="007F1D21">
              <w:rPr>
                <w:rFonts w:ascii="標楷體" w:eastAsia="標楷體" w:hAnsi="標楷體" w:cs="Times New Roman"/>
                <w:sz w:val="32"/>
                <w:szCs w:val="32"/>
              </w:rPr>
              <w:t>梓官區</w:t>
            </w:r>
          </w:p>
        </w:tc>
        <w:tc>
          <w:tcPr>
            <w:tcW w:w="1813" w:type="dxa"/>
            <w:vAlign w:val="center"/>
          </w:tcPr>
          <w:p w14:paraId="6B3C61E3" w14:textId="03F7269F" w:rsidR="00C41C85" w:rsidRPr="007F1D21" w:rsidRDefault="00C41C85" w:rsidP="00C41C85">
            <w:pPr>
              <w:pStyle w:val="Web"/>
              <w:jc w:val="center"/>
              <w:rPr>
                <w:rFonts w:ascii="標楷體" w:eastAsia="標楷體" w:hAnsi="標楷體" w:cs="Times New Roman"/>
                <w:sz w:val="32"/>
                <w:szCs w:val="32"/>
              </w:rPr>
            </w:pPr>
            <w:r>
              <w:rPr>
                <w:rFonts w:ascii="標楷體" w:eastAsia="標楷體" w:hAnsi="標楷體" w:cs="Times New Roman" w:hint="eastAsia"/>
                <w:sz w:val="32"/>
                <w:szCs w:val="32"/>
              </w:rPr>
              <w:t>4</w:t>
            </w:r>
          </w:p>
        </w:tc>
        <w:tc>
          <w:tcPr>
            <w:tcW w:w="1814" w:type="dxa"/>
            <w:vAlign w:val="center"/>
          </w:tcPr>
          <w:p w14:paraId="348495AF" w14:textId="0C20BA49" w:rsidR="00C41C85" w:rsidRPr="007F1D21" w:rsidRDefault="00C41C85" w:rsidP="00C41C85">
            <w:pPr>
              <w:pStyle w:val="Web"/>
              <w:jc w:val="center"/>
              <w:rPr>
                <w:rFonts w:ascii="標楷體" w:eastAsia="標楷體" w:hAnsi="標楷體" w:cs="Times New Roman"/>
                <w:sz w:val="32"/>
                <w:szCs w:val="32"/>
              </w:rPr>
            </w:pPr>
            <w:r>
              <w:rPr>
                <w:rFonts w:ascii="標楷體" w:eastAsia="標楷體" w:hAnsi="標楷體" w:cs="Times New Roman" w:hint="eastAsia"/>
                <w:sz w:val="32"/>
                <w:szCs w:val="32"/>
              </w:rPr>
              <w:t>3</w:t>
            </w:r>
          </w:p>
        </w:tc>
        <w:tc>
          <w:tcPr>
            <w:tcW w:w="1814" w:type="dxa"/>
            <w:vAlign w:val="center"/>
            <w:hideMark/>
          </w:tcPr>
          <w:p w14:paraId="06842952" w14:textId="5EC81568" w:rsidR="00C41C85" w:rsidRPr="007F1D21" w:rsidRDefault="00C41C85" w:rsidP="00C41C85">
            <w:pPr>
              <w:pStyle w:val="Web"/>
              <w:jc w:val="center"/>
              <w:rPr>
                <w:rFonts w:ascii="標楷體" w:eastAsia="標楷體" w:hAnsi="標楷體" w:cs="Times New Roman"/>
                <w:sz w:val="32"/>
                <w:szCs w:val="32"/>
              </w:rPr>
            </w:pPr>
            <w:r w:rsidRPr="007F1D21">
              <w:rPr>
                <w:rFonts w:ascii="標楷體" w:eastAsia="標楷體" w:hAnsi="標楷體" w:cs="Times New Roman"/>
                <w:sz w:val="32"/>
                <w:szCs w:val="32"/>
              </w:rPr>
              <w:t>7</w:t>
            </w:r>
          </w:p>
        </w:tc>
        <w:tc>
          <w:tcPr>
            <w:tcW w:w="1101" w:type="dxa"/>
          </w:tcPr>
          <w:p w14:paraId="650CA6EE" w14:textId="4DC1BAB9" w:rsidR="00C41C85" w:rsidRPr="007F1D21" w:rsidRDefault="00C41C85" w:rsidP="00C41C85">
            <w:pPr>
              <w:pStyle w:val="Web"/>
              <w:jc w:val="center"/>
              <w:rPr>
                <w:rFonts w:ascii="標楷體" w:eastAsia="標楷體" w:hAnsi="標楷體" w:cs="Times New Roman"/>
                <w:sz w:val="32"/>
                <w:szCs w:val="32"/>
              </w:rPr>
            </w:pPr>
            <w:r>
              <w:rPr>
                <w:rFonts w:ascii="標楷體" w:eastAsia="標楷體" w:hAnsi="標楷體" w:cs="Times New Roman" w:hint="eastAsia"/>
                <w:sz w:val="32"/>
                <w:szCs w:val="32"/>
              </w:rPr>
              <w:t>57.1</w:t>
            </w:r>
            <w:r w:rsidRPr="001418A2">
              <w:rPr>
                <w:rFonts w:ascii="標楷體" w:eastAsia="標楷體" w:hAnsi="標楷體" w:cs="Times New Roman"/>
                <w:sz w:val="32"/>
                <w:szCs w:val="32"/>
              </w:rPr>
              <w:t>%</w:t>
            </w:r>
          </w:p>
        </w:tc>
      </w:tr>
      <w:tr w:rsidR="00C41C85" w:rsidRPr="007F1D21" w14:paraId="63AA5F73" w14:textId="316CE8B4" w:rsidTr="00C41C85">
        <w:trPr>
          <w:trHeight w:val="416"/>
          <w:jc w:val="center"/>
        </w:trPr>
        <w:tc>
          <w:tcPr>
            <w:tcW w:w="1671" w:type="dxa"/>
            <w:vAlign w:val="center"/>
            <w:hideMark/>
          </w:tcPr>
          <w:p w14:paraId="6E5DAC69" w14:textId="77777777" w:rsidR="00C41C85" w:rsidRPr="007F1D21" w:rsidRDefault="00C41C85" w:rsidP="00C41C85">
            <w:pPr>
              <w:pStyle w:val="Web"/>
              <w:jc w:val="center"/>
              <w:rPr>
                <w:rFonts w:ascii="標楷體" w:eastAsia="標楷體" w:hAnsi="標楷體" w:cs="Times New Roman"/>
                <w:sz w:val="32"/>
                <w:szCs w:val="32"/>
              </w:rPr>
            </w:pPr>
            <w:r w:rsidRPr="007F1D21">
              <w:rPr>
                <w:rFonts w:ascii="標楷體" w:eastAsia="標楷體" w:hAnsi="標楷體" w:cs="Times New Roman"/>
                <w:sz w:val="32"/>
                <w:szCs w:val="32"/>
              </w:rPr>
              <w:t>內門區</w:t>
            </w:r>
          </w:p>
        </w:tc>
        <w:tc>
          <w:tcPr>
            <w:tcW w:w="1813" w:type="dxa"/>
            <w:vAlign w:val="center"/>
          </w:tcPr>
          <w:p w14:paraId="5800EDDC" w14:textId="50C21F5E" w:rsidR="00C41C85" w:rsidRPr="007F1D21" w:rsidRDefault="00C41C85" w:rsidP="00C41C85">
            <w:pPr>
              <w:pStyle w:val="Web"/>
              <w:jc w:val="center"/>
              <w:rPr>
                <w:rFonts w:ascii="標楷體" w:eastAsia="標楷體" w:hAnsi="標楷體" w:cs="Times New Roman"/>
                <w:sz w:val="32"/>
                <w:szCs w:val="32"/>
              </w:rPr>
            </w:pPr>
            <w:r>
              <w:rPr>
                <w:rFonts w:ascii="標楷體" w:eastAsia="標楷體" w:hAnsi="標楷體" w:cs="Times New Roman" w:hint="eastAsia"/>
                <w:sz w:val="32"/>
                <w:szCs w:val="32"/>
              </w:rPr>
              <w:t>4</w:t>
            </w:r>
          </w:p>
        </w:tc>
        <w:tc>
          <w:tcPr>
            <w:tcW w:w="1814" w:type="dxa"/>
            <w:vAlign w:val="center"/>
          </w:tcPr>
          <w:p w14:paraId="0D7CE0B8" w14:textId="5E9729C8" w:rsidR="00C41C85" w:rsidRPr="007F1D21" w:rsidRDefault="00C41C85" w:rsidP="00C41C85">
            <w:pPr>
              <w:pStyle w:val="Web"/>
              <w:jc w:val="center"/>
              <w:rPr>
                <w:rFonts w:ascii="標楷體" w:eastAsia="標楷體" w:hAnsi="標楷體" w:cs="Times New Roman"/>
                <w:sz w:val="32"/>
                <w:szCs w:val="32"/>
              </w:rPr>
            </w:pPr>
            <w:r>
              <w:rPr>
                <w:rFonts w:ascii="標楷體" w:eastAsia="標楷體" w:hAnsi="標楷體" w:cs="Times New Roman" w:hint="eastAsia"/>
                <w:sz w:val="32"/>
                <w:szCs w:val="32"/>
              </w:rPr>
              <w:t>1</w:t>
            </w:r>
          </w:p>
        </w:tc>
        <w:tc>
          <w:tcPr>
            <w:tcW w:w="1814" w:type="dxa"/>
            <w:vAlign w:val="center"/>
            <w:hideMark/>
          </w:tcPr>
          <w:p w14:paraId="36B1F254" w14:textId="7B66EB9A" w:rsidR="00C41C85" w:rsidRPr="007F1D21" w:rsidRDefault="00C41C85" w:rsidP="00C41C85">
            <w:pPr>
              <w:pStyle w:val="Web"/>
              <w:jc w:val="center"/>
              <w:rPr>
                <w:rFonts w:ascii="標楷體" w:eastAsia="標楷體" w:hAnsi="標楷體" w:cs="Times New Roman"/>
                <w:sz w:val="32"/>
                <w:szCs w:val="32"/>
              </w:rPr>
            </w:pPr>
            <w:r w:rsidRPr="007F1D21">
              <w:rPr>
                <w:rFonts w:ascii="標楷體" w:eastAsia="標楷體" w:hAnsi="標楷體" w:cs="Times New Roman"/>
                <w:sz w:val="32"/>
                <w:szCs w:val="32"/>
              </w:rPr>
              <w:t>5</w:t>
            </w:r>
          </w:p>
        </w:tc>
        <w:tc>
          <w:tcPr>
            <w:tcW w:w="1101" w:type="dxa"/>
          </w:tcPr>
          <w:p w14:paraId="3A281EFA" w14:textId="1C251C5B" w:rsidR="00C41C85" w:rsidRPr="007F1D21" w:rsidRDefault="00C41C85" w:rsidP="00C41C85">
            <w:pPr>
              <w:pStyle w:val="Web"/>
              <w:jc w:val="center"/>
              <w:rPr>
                <w:rFonts w:ascii="標楷體" w:eastAsia="標楷體" w:hAnsi="標楷體" w:cs="Times New Roman"/>
                <w:sz w:val="32"/>
                <w:szCs w:val="32"/>
              </w:rPr>
            </w:pPr>
            <w:r>
              <w:rPr>
                <w:rFonts w:ascii="標楷體" w:eastAsia="標楷體" w:hAnsi="標楷體" w:cs="Times New Roman" w:hint="eastAsia"/>
                <w:sz w:val="32"/>
                <w:szCs w:val="32"/>
              </w:rPr>
              <w:t>80.0</w:t>
            </w:r>
            <w:r w:rsidRPr="001418A2">
              <w:rPr>
                <w:rFonts w:ascii="標楷體" w:eastAsia="標楷體" w:hAnsi="標楷體" w:cs="Times New Roman"/>
                <w:sz w:val="32"/>
                <w:szCs w:val="32"/>
              </w:rPr>
              <w:t>%</w:t>
            </w:r>
          </w:p>
        </w:tc>
      </w:tr>
      <w:tr w:rsidR="00C41C85" w:rsidRPr="00F1189C" w14:paraId="7C7034F6" w14:textId="303931A4" w:rsidTr="00C41C85">
        <w:trPr>
          <w:trHeight w:val="416"/>
          <w:jc w:val="center"/>
        </w:trPr>
        <w:tc>
          <w:tcPr>
            <w:tcW w:w="1671" w:type="dxa"/>
            <w:vAlign w:val="center"/>
            <w:hideMark/>
          </w:tcPr>
          <w:p w14:paraId="1A1C9DF0" w14:textId="77777777" w:rsidR="00C41C85" w:rsidRPr="00F1189C" w:rsidRDefault="00C41C85" w:rsidP="00C41C85">
            <w:pPr>
              <w:pStyle w:val="Web"/>
              <w:jc w:val="center"/>
              <w:rPr>
                <w:rFonts w:ascii="標楷體" w:eastAsia="標楷體" w:hAnsi="標楷體" w:cs="Times New Roman"/>
                <w:sz w:val="32"/>
                <w:szCs w:val="32"/>
              </w:rPr>
            </w:pPr>
            <w:r w:rsidRPr="00F1189C">
              <w:rPr>
                <w:rFonts w:ascii="標楷體" w:eastAsia="標楷體" w:hAnsi="標楷體" w:cs="Times New Roman"/>
                <w:sz w:val="32"/>
                <w:szCs w:val="32"/>
              </w:rPr>
              <w:t>燕巢區</w:t>
            </w:r>
          </w:p>
        </w:tc>
        <w:tc>
          <w:tcPr>
            <w:tcW w:w="1813" w:type="dxa"/>
            <w:vAlign w:val="center"/>
            <w:hideMark/>
          </w:tcPr>
          <w:p w14:paraId="7C5E652A" w14:textId="77777777" w:rsidR="00C41C85" w:rsidRPr="00F1189C" w:rsidRDefault="00C41C85" w:rsidP="00C41C85">
            <w:pPr>
              <w:pStyle w:val="Web"/>
              <w:jc w:val="center"/>
              <w:rPr>
                <w:rFonts w:ascii="標楷體" w:eastAsia="標楷體" w:hAnsi="標楷體" w:cs="Times New Roman"/>
                <w:sz w:val="32"/>
                <w:szCs w:val="32"/>
              </w:rPr>
            </w:pPr>
            <w:r w:rsidRPr="00F1189C">
              <w:rPr>
                <w:rFonts w:ascii="標楷體" w:eastAsia="標楷體" w:hAnsi="標楷體" w:cs="Times New Roman"/>
                <w:sz w:val="32"/>
                <w:szCs w:val="32"/>
              </w:rPr>
              <w:t>5</w:t>
            </w:r>
          </w:p>
        </w:tc>
        <w:tc>
          <w:tcPr>
            <w:tcW w:w="1814" w:type="dxa"/>
            <w:vAlign w:val="center"/>
          </w:tcPr>
          <w:p w14:paraId="5BFD6449" w14:textId="682ABE63" w:rsidR="00C41C85" w:rsidRPr="00F1189C" w:rsidRDefault="00C41C85" w:rsidP="00C41C85">
            <w:pPr>
              <w:pStyle w:val="Web"/>
              <w:jc w:val="center"/>
              <w:rPr>
                <w:rFonts w:ascii="標楷體" w:eastAsia="標楷體" w:hAnsi="標楷體" w:cs="Times New Roman"/>
                <w:sz w:val="32"/>
                <w:szCs w:val="32"/>
              </w:rPr>
            </w:pPr>
            <w:r w:rsidRPr="00F1189C">
              <w:rPr>
                <w:rFonts w:ascii="標楷體" w:eastAsia="標楷體" w:hAnsi="標楷體" w:cs="Times New Roman"/>
                <w:sz w:val="32"/>
                <w:szCs w:val="32"/>
              </w:rPr>
              <w:t>0</w:t>
            </w:r>
          </w:p>
        </w:tc>
        <w:tc>
          <w:tcPr>
            <w:tcW w:w="1814" w:type="dxa"/>
            <w:vAlign w:val="center"/>
            <w:hideMark/>
          </w:tcPr>
          <w:p w14:paraId="4C5BE515" w14:textId="05709632" w:rsidR="00C41C85" w:rsidRPr="00F1189C" w:rsidRDefault="00C41C85" w:rsidP="00C41C85">
            <w:pPr>
              <w:pStyle w:val="Web"/>
              <w:jc w:val="center"/>
              <w:rPr>
                <w:rFonts w:ascii="標楷體" w:eastAsia="標楷體" w:hAnsi="標楷體" w:cs="Times New Roman"/>
                <w:sz w:val="32"/>
                <w:szCs w:val="32"/>
              </w:rPr>
            </w:pPr>
            <w:r w:rsidRPr="00F1189C">
              <w:rPr>
                <w:rFonts w:ascii="標楷體" w:eastAsia="標楷體" w:hAnsi="標楷體" w:cs="Times New Roman"/>
                <w:sz w:val="32"/>
                <w:szCs w:val="32"/>
              </w:rPr>
              <w:t>5</w:t>
            </w:r>
          </w:p>
        </w:tc>
        <w:tc>
          <w:tcPr>
            <w:tcW w:w="1101" w:type="dxa"/>
          </w:tcPr>
          <w:p w14:paraId="1D322BBC" w14:textId="56BD9E08" w:rsidR="00C41C85" w:rsidRPr="00F1189C" w:rsidRDefault="00C41C85" w:rsidP="00C41C85">
            <w:pPr>
              <w:pStyle w:val="Web"/>
              <w:jc w:val="center"/>
              <w:rPr>
                <w:rFonts w:ascii="標楷體" w:eastAsia="標楷體" w:hAnsi="標楷體" w:cs="Times New Roman"/>
                <w:sz w:val="32"/>
                <w:szCs w:val="32"/>
              </w:rPr>
            </w:pPr>
            <w:r>
              <w:rPr>
                <w:rFonts w:ascii="標楷體" w:eastAsia="標楷體" w:hAnsi="標楷體" w:cs="Times New Roman" w:hint="eastAsia"/>
                <w:sz w:val="32"/>
                <w:szCs w:val="32"/>
              </w:rPr>
              <w:t>100</w:t>
            </w:r>
            <w:r w:rsidRPr="001418A2">
              <w:rPr>
                <w:rFonts w:ascii="標楷體" w:eastAsia="標楷體" w:hAnsi="標楷體" w:cs="Times New Roman"/>
                <w:sz w:val="32"/>
                <w:szCs w:val="32"/>
              </w:rPr>
              <w:t>%</w:t>
            </w:r>
          </w:p>
        </w:tc>
      </w:tr>
      <w:tr w:rsidR="00C41C85" w:rsidRPr="00F1189C" w14:paraId="4C7FA900" w14:textId="28C485E4" w:rsidTr="00C41C85">
        <w:trPr>
          <w:trHeight w:val="417"/>
          <w:jc w:val="center"/>
        </w:trPr>
        <w:tc>
          <w:tcPr>
            <w:tcW w:w="1671" w:type="dxa"/>
            <w:vAlign w:val="center"/>
          </w:tcPr>
          <w:p w14:paraId="0DE7292B" w14:textId="6A02497A" w:rsidR="00C41C85" w:rsidRPr="00F1189C" w:rsidRDefault="00C41C85" w:rsidP="00C41C85">
            <w:pPr>
              <w:pStyle w:val="Web"/>
              <w:jc w:val="center"/>
              <w:rPr>
                <w:rFonts w:ascii="標楷體" w:eastAsia="標楷體" w:hAnsi="標楷體" w:cs="Times New Roman"/>
                <w:sz w:val="32"/>
                <w:szCs w:val="32"/>
              </w:rPr>
            </w:pPr>
            <w:r w:rsidRPr="00F1189C">
              <w:rPr>
                <w:rFonts w:ascii="標楷體" w:eastAsia="標楷體" w:hAnsi="標楷體" w:cs="Times New Roman"/>
                <w:sz w:val="32"/>
                <w:szCs w:val="32"/>
              </w:rPr>
              <w:t>永安</w:t>
            </w:r>
            <w:r w:rsidR="004D502C" w:rsidRPr="007F1D21">
              <w:rPr>
                <w:rFonts w:ascii="標楷體" w:eastAsia="標楷體" w:hAnsi="標楷體" w:cs="Times New Roman"/>
                <w:sz w:val="32"/>
                <w:szCs w:val="32"/>
              </w:rPr>
              <w:t>區</w:t>
            </w:r>
          </w:p>
        </w:tc>
        <w:tc>
          <w:tcPr>
            <w:tcW w:w="1813" w:type="dxa"/>
            <w:vAlign w:val="center"/>
          </w:tcPr>
          <w:p w14:paraId="761B9229" w14:textId="024363D8" w:rsidR="00C41C85" w:rsidRPr="00F1189C" w:rsidRDefault="00C41C85" w:rsidP="00C41C85">
            <w:pPr>
              <w:pStyle w:val="Web"/>
              <w:jc w:val="center"/>
              <w:rPr>
                <w:rFonts w:ascii="標楷體" w:eastAsia="標楷體" w:hAnsi="標楷體" w:cs="Times New Roman"/>
                <w:sz w:val="32"/>
                <w:szCs w:val="32"/>
              </w:rPr>
            </w:pPr>
            <w:r w:rsidRPr="00F1189C">
              <w:rPr>
                <w:rFonts w:ascii="標楷體" w:eastAsia="標楷體" w:hAnsi="標楷體" w:cs="Times New Roman" w:hint="eastAsia"/>
                <w:sz w:val="32"/>
                <w:szCs w:val="32"/>
              </w:rPr>
              <w:t>3</w:t>
            </w:r>
          </w:p>
        </w:tc>
        <w:tc>
          <w:tcPr>
            <w:tcW w:w="1814" w:type="dxa"/>
            <w:vAlign w:val="center"/>
          </w:tcPr>
          <w:p w14:paraId="677C134F" w14:textId="28F4C121" w:rsidR="00C41C85" w:rsidRPr="00F1189C" w:rsidRDefault="00C1030D" w:rsidP="00C41C85">
            <w:pPr>
              <w:pStyle w:val="Web"/>
              <w:jc w:val="center"/>
              <w:rPr>
                <w:rFonts w:ascii="標楷體" w:eastAsia="標楷體" w:hAnsi="標楷體" w:cs="Times New Roman"/>
                <w:sz w:val="32"/>
                <w:szCs w:val="32"/>
              </w:rPr>
            </w:pPr>
            <w:r>
              <w:rPr>
                <w:rFonts w:ascii="標楷體" w:eastAsia="標楷體" w:hAnsi="標楷體" w:cs="Times New Roman" w:hint="eastAsia"/>
                <w:sz w:val="32"/>
                <w:szCs w:val="32"/>
              </w:rPr>
              <w:t>1</w:t>
            </w:r>
          </w:p>
        </w:tc>
        <w:tc>
          <w:tcPr>
            <w:tcW w:w="1814" w:type="dxa"/>
            <w:vAlign w:val="center"/>
          </w:tcPr>
          <w:p w14:paraId="1AC32C1A" w14:textId="396CEBA4" w:rsidR="00C41C85" w:rsidRPr="00F1189C" w:rsidRDefault="00B51BE1" w:rsidP="00C41C85">
            <w:pPr>
              <w:pStyle w:val="Web"/>
              <w:jc w:val="center"/>
              <w:rPr>
                <w:rFonts w:ascii="標楷體" w:eastAsia="標楷體" w:hAnsi="標楷體" w:cs="Times New Roman"/>
                <w:sz w:val="32"/>
                <w:szCs w:val="32"/>
              </w:rPr>
            </w:pPr>
            <w:r>
              <w:rPr>
                <w:rFonts w:ascii="標楷體" w:eastAsia="標楷體" w:hAnsi="標楷體" w:cs="Times New Roman" w:hint="eastAsia"/>
                <w:sz w:val="32"/>
                <w:szCs w:val="32"/>
              </w:rPr>
              <w:t>4</w:t>
            </w:r>
          </w:p>
        </w:tc>
        <w:tc>
          <w:tcPr>
            <w:tcW w:w="1101" w:type="dxa"/>
          </w:tcPr>
          <w:p w14:paraId="16515752" w14:textId="47B6D2F5" w:rsidR="00C41C85" w:rsidRPr="00F1189C" w:rsidRDefault="006E66D8" w:rsidP="00C41C85">
            <w:pPr>
              <w:pStyle w:val="Web"/>
              <w:jc w:val="center"/>
              <w:rPr>
                <w:rFonts w:ascii="標楷體" w:eastAsia="標楷體" w:hAnsi="標楷體" w:cs="Times New Roman"/>
                <w:sz w:val="32"/>
                <w:szCs w:val="32"/>
              </w:rPr>
            </w:pPr>
            <w:r>
              <w:rPr>
                <w:rFonts w:ascii="標楷體" w:eastAsia="標楷體" w:hAnsi="標楷體" w:cs="Times New Roman" w:hint="eastAsia"/>
                <w:sz w:val="32"/>
                <w:szCs w:val="32"/>
              </w:rPr>
              <w:t>75</w:t>
            </w:r>
            <w:r w:rsidR="00C41C85" w:rsidRPr="001418A2">
              <w:rPr>
                <w:rFonts w:ascii="標楷體" w:eastAsia="標楷體" w:hAnsi="標楷體" w:cs="Times New Roman"/>
                <w:sz w:val="32"/>
                <w:szCs w:val="32"/>
              </w:rPr>
              <w:t>%</w:t>
            </w:r>
          </w:p>
        </w:tc>
      </w:tr>
      <w:tr w:rsidR="00C41C85" w:rsidRPr="00F1189C" w14:paraId="2CBE6448" w14:textId="498F8FF3" w:rsidTr="00C41C85">
        <w:trPr>
          <w:trHeight w:val="416"/>
          <w:jc w:val="center"/>
        </w:trPr>
        <w:tc>
          <w:tcPr>
            <w:tcW w:w="1671" w:type="dxa"/>
            <w:vAlign w:val="center"/>
          </w:tcPr>
          <w:p w14:paraId="6F623EF1" w14:textId="74C9AF8C" w:rsidR="00C41C85" w:rsidRPr="00F1189C" w:rsidRDefault="00C41C85" w:rsidP="00C41C85">
            <w:pPr>
              <w:pStyle w:val="Web"/>
              <w:jc w:val="center"/>
              <w:rPr>
                <w:rFonts w:ascii="標楷體" w:eastAsia="標楷體" w:hAnsi="標楷體" w:cs="Times New Roman"/>
                <w:sz w:val="32"/>
                <w:szCs w:val="32"/>
              </w:rPr>
            </w:pPr>
            <w:r w:rsidRPr="00F1189C">
              <w:rPr>
                <w:rFonts w:ascii="標楷體" w:eastAsia="標楷體" w:hAnsi="標楷體" w:cs="Times New Roman"/>
                <w:sz w:val="32"/>
                <w:szCs w:val="32"/>
              </w:rPr>
              <w:t>大樹</w:t>
            </w:r>
            <w:r w:rsidR="004D502C" w:rsidRPr="007F1D21">
              <w:rPr>
                <w:rFonts w:ascii="標楷體" w:eastAsia="標楷體" w:hAnsi="標楷體" w:cs="Times New Roman"/>
                <w:sz w:val="32"/>
                <w:szCs w:val="32"/>
              </w:rPr>
              <w:t>區</w:t>
            </w:r>
          </w:p>
        </w:tc>
        <w:tc>
          <w:tcPr>
            <w:tcW w:w="1813" w:type="dxa"/>
            <w:vAlign w:val="center"/>
          </w:tcPr>
          <w:p w14:paraId="02AB46B6" w14:textId="10F8E7DD" w:rsidR="00C41C85" w:rsidRPr="00F1189C" w:rsidRDefault="00C41C85" w:rsidP="00C41C85">
            <w:pPr>
              <w:pStyle w:val="Web"/>
              <w:jc w:val="center"/>
              <w:rPr>
                <w:rFonts w:ascii="標楷體" w:eastAsia="標楷體" w:hAnsi="標楷體" w:cs="Times New Roman"/>
                <w:sz w:val="32"/>
                <w:szCs w:val="32"/>
              </w:rPr>
            </w:pPr>
            <w:r w:rsidRPr="00F1189C">
              <w:rPr>
                <w:rFonts w:ascii="標楷體" w:eastAsia="標楷體" w:hAnsi="標楷體" w:cs="Times New Roman" w:hint="eastAsia"/>
                <w:sz w:val="32"/>
                <w:szCs w:val="32"/>
              </w:rPr>
              <w:t>3</w:t>
            </w:r>
          </w:p>
        </w:tc>
        <w:tc>
          <w:tcPr>
            <w:tcW w:w="1814" w:type="dxa"/>
            <w:vAlign w:val="center"/>
          </w:tcPr>
          <w:p w14:paraId="2A319B2E" w14:textId="2CE67088" w:rsidR="00C41C85" w:rsidRPr="00F1189C" w:rsidRDefault="00C41C85" w:rsidP="00C41C85">
            <w:pPr>
              <w:pStyle w:val="Web"/>
              <w:jc w:val="center"/>
              <w:rPr>
                <w:rFonts w:ascii="標楷體" w:eastAsia="標楷體" w:hAnsi="標楷體" w:cs="Times New Roman"/>
                <w:sz w:val="32"/>
                <w:szCs w:val="32"/>
              </w:rPr>
            </w:pPr>
            <w:r w:rsidRPr="00F1189C">
              <w:rPr>
                <w:rFonts w:ascii="標楷體" w:eastAsia="標楷體" w:hAnsi="標楷體" w:cs="Times New Roman" w:hint="eastAsia"/>
                <w:sz w:val="32"/>
                <w:szCs w:val="32"/>
              </w:rPr>
              <w:t>0</w:t>
            </w:r>
          </w:p>
        </w:tc>
        <w:tc>
          <w:tcPr>
            <w:tcW w:w="1814" w:type="dxa"/>
            <w:vAlign w:val="center"/>
          </w:tcPr>
          <w:p w14:paraId="7FC4675D" w14:textId="2A0CC8FA" w:rsidR="00C41C85" w:rsidRPr="00F1189C" w:rsidRDefault="00C41C85" w:rsidP="00C41C85">
            <w:pPr>
              <w:pStyle w:val="Web"/>
              <w:jc w:val="center"/>
              <w:rPr>
                <w:rFonts w:ascii="標楷體" w:eastAsia="標楷體" w:hAnsi="標楷體" w:cs="Times New Roman"/>
                <w:sz w:val="32"/>
                <w:szCs w:val="32"/>
              </w:rPr>
            </w:pPr>
            <w:r w:rsidRPr="00F1189C">
              <w:rPr>
                <w:rFonts w:ascii="標楷體" w:eastAsia="標楷體" w:hAnsi="標楷體" w:cs="Times New Roman" w:hint="eastAsia"/>
                <w:sz w:val="32"/>
                <w:szCs w:val="32"/>
              </w:rPr>
              <w:t>3</w:t>
            </w:r>
          </w:p>
        </w:tc>
        <w:tc>
          <w:tcPr>
            <w:tcW w:w="1101" w:type="dxa"/>
          </w:tcPr>
          <w:p w14:paraId="239228BB" w14:textId="0227FD51" w:rsidR="00C41C85" w:rsidRPr="00F1189C" w:rsidRDefault="00C41C85" w:rsidP="00C41C85">
            <w:pPr>
              <w:pStyle w:val="Web"/>
              <w:jc w:val="center"/>
              <w:rPr>
                <w:rFonts w:ascii="標楷體" w:eastAsia="標楷體" w:hAnsi="標楷體" w:cs="Times New Roman"/>
                <w:sz w:val="32"/>
                <w:szCs w:val="32"/>
              </w:rPr>
            </w:pPr>
            <w:r>
              <w:rPr>
                <w:rFonts w:ascii="標楷體" w:eastAsia="標楷體" w:hAnsi="標楷體" w:cs="Times New Roman" w:hint="eastAsia"/>
                <w:sz w:val="32"/>
                <w:szCs w:val="32"/>
              </w:rPr>
              <w:t>100</w:t>
            </w:r>
            <w:r w:rsidRPr="001418A2">
              <w:rPr>
                <w:rFonts w:ascii="標楷體" w:eastAsia="標楷體" w:hAnsi="標楷體" w:cs="Times New Roman"/>
                <w:sz w:val="32"/>
                <w:szCs w:val="32"/>
              </w:rPr>
              <w:t>%</w:t>
            </w:r>
          </w:p>
        </w:tc>
      </w:tr>
      <w:tr w:rsidR="00C41C85" w:rsidRPr="00F1189C" w14:paraId="660562AB" w14:textId="39316467" w:rsidTr="00C41C85">
        <w:trPr>
          <w:trHeight w:val="416"/>
          <w:jc w:val="center"/>
        </w:trPr>
        <w:tc>
          <w:tcPr>
            <w:tcW w:w="1671" w:type="dxa"/>
            <w:vAlign w:val="center"/>
          </w:tcPr>
          <w:p w14:paraId="028539CB" w14:textId="78609314" w:rsidR="00C41C85" w:rsidRPr="00F1189C" w:rsidRDefault="00C41C85" w:rsidP="00C41C85">
            <w:pPr>
              <w:pStyle w:val="Web"/>
              <w:jc w:val="center"/>
              <w:rPr>
                <w:rFonts w:ascii="標楷體" w:eastAsia="標楷體" w:hAnsi="標楷體" w:cs="Times New Roman"/>
                <w:sz w:val="32"/>
                <w:szCs w:val="32"/>
              </w:rPr>
            </w:pPr>
            <w:r w:rsidRPr="00F1189C">
              <w:rPr>
                <w:rFonts w:ascii="標楷體" w:eastAsia="標楷體" w:hAnsi="標楷體" w:cs="Times New Roman"/>
                <w:sz w:val="32"/>
                <w:szCs w:val="32"/>
              </w:rPr>
              <w:t>大社</w:t>
            </w:r>
            <w:r w:rsidR="004D502C" w:rsidRPr="007F1D21">
              <w:rPr>
                <w:rFonts w:ascii="標楷體" w:eastAsia="標楷體" w:hAnsi="標楷體" w:cs="Times New Roman"/>
                <w:sz w:val="32"/>
                <w:szCs w:val="32"/>
              </w:rPr>
              <w:t>區</w:t>
            </w:r>
          </w:p>
        </w:tc>
        <w:tc>
          <w:tcPr>
            <w:tcW w:w="1813" w:type="dxa"/>
            <w:vAlign w:val="center"/>
          </w:tcPr>
          <w:p w14:paraId="3EE58AEA" w14:textId="39EC728F" w:rsidR="00C41C85" w:rsidRPr="00F1189C" w:rsidRDefault="00C41C85" w:rsidP="00C41C85">
            <w:pPr>
              <w:pStyle w:val="Web"/>
              <w:jc w:val="center"/>
              <w:rPr>
                <w:rFonts w:ascii="標楷體" w:eastAsia="標楷體" w:hAnsi="標楷體" w:cs="Times New Roman"/>
                <w:sz w:val="32"/>
                <w:szCs w:val="32"/>
              </w:rPr>
            </w:pPr>
            <w:r w:rsidRPr="00F1189C">
              <w:rPr>
                <w:rFonts w:ascii="標楷體" w:eastAsia="標楷體" w:hAnsi="標楷體" w:cs="Times New Roman" w:hint="eastAsia"/>
                <w:sz w:val="32"/>
                <w:szCs w:val="32"/>
              </w:rPr>
              <w:t>2</w:t>
            </w:r>
          </w:p>
        </w:tc>
        <w:tc>
          <w:tcPr>
            <w:tcW w:w="1814" w:type="dxa"/>
            <w:vAlign w:val="center"/>
          </w:tcPr>
          <w:p w14:paraId="3FED250F" w14:textId="06D3F657" w:rsidR="00C41C85" w:rsidRPr="00F1189C" w:rsidRDefault="00C1030D" w:rsidP="00C41C85">
            <w:pPr>
              <w:pStyle w:val="Web"/>
              <w:jc w:val="center"/>
              <w:rPr>
                <w:rFonts w:ascii="標楷體" w:eastAsia="標楷體" w:hAnsi="標楷體" w:cs="Times New Roman"/>
                <w:sz w:val="32"/>
                <w:szCs w:val="32"/>
              </w:rPr>
            </w:pPr>
            <w:r>
              <w:rPr>
                <w:rFonts w:ascii="標楷體" w:eastAsia="標楷體" w:hAnsi="標楷體" w:cs="Times New Roman" w:hint="eastAsia"/>
                <w:sz w:val="32"/>
                <w:szCs w:val="32"/>
              </w:rPr>
              <w:t>1</w:t>
            </w:r>
          </w:p>
        </w:tc>
        <w:tc>
          <w:tcPr>
            <w:tcW w:w="1814" w:type="dxa"/>
            <w:vAlign w:val="center"/>
          </w:tcPr>
          <w:p w14:paraId="070F037C" w14:textId="1DF67619" w:rsidR="00C41C85" w:rsidRPr="00F1189C" w:rsidRDefault="00B51BE1" w:rsidP="00C41C85">
            <w:pPr>
              <w:pStyle w:val="Web"/>
              <w:jc w:val="center"/>
              <w:rPr>
                <w:rFonts w:ascii="標楷體" w:eastAsia="標楷體" w:hAnsi="標楷體" w:cs="Times New Roman"/>
                <w:sz w:val="32"/>
                <w:szCs w:val="32"/>
              </w:rPr>
            </w:pPr>
            <w:r>
              <w:rPr>
                <w:rFonts w:ascii="標楷體" w:eastAsia="標楷體" w:hAnsi="標楷體" w:cs="Times New Roman" w:hint="eastAsia"/>
                <w:sz w:val="32"/>
                <w:szCs w:val="32"/>
              </w:rPr>
              <w:t>3</w:t>
            </w:r>
          </w:p>
        </w:tc>
        <w:tc>
          <w:tcPr>
            <w:tcW w:w="1101" w:type="dxa"/>
          </w:tcPr>
          <w:p w14:paraId="36E58E6C" w14:textId="6643C919" w:rsidR="00C41C85" w:rsidRPr="00F1189C" w:rsidRDefault="006E66D8" w:rsidP="00C41C85">
            <w:pPr>
              <w:pStyle w:val="Web"/>
              <w:jc w:val="center"/>
              <w:rPr>
                <w:rFonts w:ascii="標楷體" w:eastAsia="標楷體" w:hAnsi="標楷體" w:cs="Times New Roman"/>
                <w:sz w:val="32"/>
                <w:szCs w:val="32"/>
              </w:rPr>
            </w:pPr>
            <w:r>
              <w:rPr>
                <w:rFonts w:ascii="標楷體" w:eastAsia="標楷體" w:hAnsi="標楷體" w:cs="Times New Roman" w:hint="eastAsia"/>
                <w:sz w:val="32"/>
                <w:szCs w:val="32"/>
              </w:rPr>
              <w:t>66.7</w:t>
            </w:r>
            <w:r w:rsidRPr="001418A2">
              <w:rPr>
                <w:rFonts w:ascii="標楷體" w:eastAsia="標楷體" w:hAnsi="標楷體" w:cs="Times New Roman"/>
                <w:sz w:val="32"/>
                <w:szCs w:val="32"/>
              </w:rPr>
              <w:t>%</w:t>
            </w:r>
          </w:p>
        </w:tc>
      </w:tr>
      <w:tr w:rsidR="00C41C85" w:rsidRPr="00F1189C" w14:paraId="7C3D99C2" w14:textId="1F959842" w:rsidTr="00C41C85">
        <w:trPr>
          <w:trHeight w:val="417"/>
          <w:jc w:val="center"/>
        </w:trPr>
        <w:tc>
          <w:tcPr>
            <w:tcW w:w="1671" w:type="dxa"/>
            <w:vAlign w:val="center"/>
          </w:tcPr>
          <w:p w14:paraId="432A4F0D" w14:textId="2BF764F9" w:rsidR="00C41C85" w:rsidRPr="00F1189C" w:rsidRDefault="00C41C85" w:rsidP="00C41C85">
            <w:pPr>
              <w:pStyle w:val="Web"/>
              <w:jc w:val="center"/>
              <w:rPr>
                <w:rFonts w:ascii="標楷體" w:eastAsia="標楷體" w:hAnsi="標楷體" w:cs="Times New Roman"/>
                <w:sz w:val="32"/>
                <w:szCs w:val="32"/>
              </w:rPr>
            </w:pPr>
            <w:r w:rsidRPr="00F1189C">
              <w:rPr>
                <w:rFonts w:ascii="標楷體" w:eastAsia="標楷體" w:hAnsi="標楷體" w:cs="Times New Roman"/>
                <w:sz w:val="32"/>
                <w:szCs w:val="32"/>
              </w:rPr>
              <w:t>湖內</w:t>
            </w:r>
            <w:r w:rsidR="004D502C" w:rsidRPr="007F1D21">
              <w:rPr>
                <w:rFonts w:ascii="標楷體" w:eastAsia="標楷體" w:hAnsi="標楷體" w:cs="Times New Roman"/>
                <w:sz w:val="32"/>
                <w:szCs w:val="32"/>
              </w:rPr>
              <w:t>區</w:t>
            </w:r>
          </w:p>
        </w:tc>
        <w:tc>
          <w:tcPr>
            <w:tcW w:w="1813" w:type="dxa"/>
            <w:vAlign w:val="center"/>
          </w:tcPr>
          <w:p w14:paraId="08B20761" w14:textId="4846923A" w:rsidR="00C41C85" w:rsidRPr="00F1189C" w:rsidRDefault="00C41C85" w:rsidP="00C41C85">
            <w:pPr>
              <w:pStyle w:val="Web"/>
              <w:jc w:val="center"/>
              <w:rPr>
                <w:rFonts w:ascii="標楷體" w:eastAsia="標楷體" w:hAnsi="標楷體" w:cs="Times New Roman"/>
                <w:sz w:val="32"/>
                <w:szCs w:val="32"/>
              </w:rPr>
            </w:pPr>
            <w:r w:rsidRPr="00F1189C">
              <w:rPr>
                <w:rFonts w:ascii="標楷體" w:eastAsia="標楷體" w:hAnsi="標楷體" w:cs="Times New Roman" w:hint="eastAsia"/>
                <w:sz w:val="32"/>
                <w:szCs w:val="32"/>
              </w:rPr>
              <w:t>2</w:t>
            </w:r>
          </w:p>
        </w:tc>
        <w:tc>
          <w:tcPr>
            <w:tcW w:w="1814" w:type="dxa"/>
            <w:vAlign w:val="center"/>
          </w:tcPr>
          <w:p w14:paraId="0ABF2DBC" w14:textId="6CA7B31E" w:rsidR="00C41C85" w:rsidRPr="00F1189C" w:rsidRDefault="00C1030D" w:rsidP="00C41C85">
            <w:pPr>
              <w:pStyle w:val="Web"/>
              <w:jc w:val="center"/>
              <w:rPr>
                <w:rFonts w:ascii="標楷體" w:eastAsia="標楷體" w:hAnsi="標楷體" w:cs="Times New Roman"/>
                <w:sz w:val="32"/>
                <w:szCs w:val="32"/>
              </w:rPr>
            </w:pPr>
            <w:r>
              <w:rPr>
                <w:rFonts w:ascii="標楷體" w:eastAsia="標楷體" w:hAnsi="標楷體" w:cs="Times New Roman" w:hint="eastAsia"/>
                <w:sz w:val="32"/>
                <w:szCs w:val="32"/>
              </w:rPr>
              <w:t>1</w:t>
            </w:r>
          </w:p>
        </w:tc>
        <w:tc>
          <w:tcPr>
            <w:tcW w:w="1814" w:type="dxa"/>
            <w:vAlign w:val="center"/>
          </w:tcPr>
          <w:p w14:paraId="30D1D0A2" w14:textId="68C7972D" w:rsidR="00C41C85" w:rsidRPr="00F1189C" w:rsidRDefault="00B51BE1" w:rsidP="00C41C85">
            <w:pPr>
              <w:pStyle w:val="Web"/>
              <w:jc w:val="center"/>
              <w:rPr>
                <w:rFonts w:ascii="標楷體" w:eastAsia="標楷體" w:hAnsi="標楷體" w:cs="Times New Roman"/>
                <w:sz w:val="32"/>
                <w:szCs w:val="32"/>
              </w:rPr>
            </w:pPr>
            <w:r>
              <w:rPr>
                <w:rFonts w:ascii="標楷體" w:eastAsia="標楷體" w:hAnsi="標楷體" w:cs="Times New Roman" w:hint="eastAsia"/>
                <w:sz w:val="32"/>
                <w:szCs w:val="32"/>
              </w:rPr>
              <w:t>3</w:t>
            </w:r>
          </w:p>
        </w:tc>
        <w:tc>
          <w:tcPr>
            <w:tcW w:w="1101" w:type="dxa"/>
          </w:tcPr>
          <w:p w14:paraId="48FED958" w14:textId="37BAF1FF" w:rsidR="00C41C85" w:rsidRPr="00F1189C" w:rsidRDefault="006E66D8" w:rsidP="00C41C85">
            <w:pPr>
              <w:pStyle w:val="Web"/>
              <w:jc w:val="center"/>
              <w:rPr>
                <w:rFonts w:ascii="標楷體" w:eastAsia="標楷體" w:hAnsi="標楷體" w:cs="Times New Roman"/>
                <w:sz w:val="32"/>
                <w:szCs w:val="32"/>
              </w:rPr>
            </w:pPr>
            <w:r>
              <w:rPr>
                <w:rFonts w:ascii="標楷體" w:eastAsia="標楷體" w:hAnsi="標楷體" w:cs="Times New Roman" w:hint="eastAsia"/>
                <w:sz w:val="32"/>
                <w:szCs w:val="32"/>
              </w:rPr>
              <w:t>66.7</w:t>
            </w:r>
            <w:r w:rsidRPr="001418A2">
              <w:rPr>
                <w:rFonts w:ascii="標楷體" w:eastAsia="標楷體" w:hAnsi="標楷體" w:cs="Times New Roman"/>
                <w:sz w:val="32"/>
                <w:szCs w:val="32"/>
              </w:rPr>
              <w:t>%</w:t>
            </w:r>
          </w:p>
        </w:tc>
      </w:tr>
    </w:tbl>
    <w:p w14:paraId="66A66A6B" w14:textId="464DBDBC" w:rsidR="00D81244" w:rsidRDefault="00D42402" w:rsidP="001B1F0C">
      <w:pPr>
        <w:pStyle w:val="Web"/>
        <w:ind w:leftChars="300" w:left="660"/>
        <w:rPr>
          <w:rFonts w:ascii="標楷體" w:eastAsia="標楷體" w:hAnsi="標楷體" w:cs="Times New Roman"/>
          <w:sz w:val="32"/>
          <w:szCs w:val="32"/>
        </w:rPr>
      </w:pPr>
      <w:r>
        <w:rPr>
          <w:rFonts w:ascii="標楷體" w:eastAsia="標楷體" w:hAnsi="標楷體" w:cs="Times New Roman"/>
          <w:noProof/>
          <w:sz w:val="32"/>
          <w:szCs w:val="32"/>
        </w:rPr>
        <w:lastRenderedPageBreak/>
        <w:drawing>
          <wp:inline distT="0" distB="0" distL="0" distR="0" wp14:anchorId="7CDD9E1B" wp14:editId="44B1D31E">
            <wp:extent cx="5486400" cy="3200400"/>
            <wp:effectExtent l="0" t="0" r="0" b="0"/>
            <wp:docPr id="2057840853" name="圖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AD1E350" w14:textId="5206589F" w:rsidR="008B7402" w:rsidRDefault="00D81244" w:rsidP="00653B18">
      <w:pPr>
        <w:pStyle w:val="Web"/>
        <w:ind w:leftChars="300" w:left="660"/>
        <w:jc w:val="both"/>
        <w:rPr>
          <w:rFonts w:ascii="標楷體" w:eastAsia="標楷體" w:hAnsi="標楷體" w:cs="Times New Roman"/>
          <w:sz w:val="32"/>
          <w:szCs w:val="32"/>
        </w:rPr>
      </w:pPr>
      <w:r>
        <w:rPr>
          <w:rFonts w:ascii="標楷體" w:eastAsia="標楷體" w:hAnsi="標楷體" w:cs="Times New Roman" w:hint="eastAsia"/>
          <w:sz w:val="32"/>
          <w:szCs w:val="32"/>
        </w:rPr>
        <w:t xml:space="preserve">　　</w:t>
      </w:r>
      <w:r w:rsidR="00CD4D29" w:rsidRPr="00CD4D29">
        <w:rPr>
          <w:rFonts w:ascii="標楷體" w:eastAsia="標楷體" w:hAnsi="標楷體" w:cs="Times New Roman"/>
          <w:sz w:val="32"/>
          <w:szCs w:val="32"/>
        </w:rPr>
        <w:t>從區域統計結果觀察，</w:t>
      </w:r>
      <w:r w:rsidR="00653B18" w:rsidRPr="00653B18">
        <w:rPr>
          <w:rFonts w:ascii="標楷體" w:eastAsia="標楷體" w:hAnsi="標楷體" w:cs="Times New Roman"/>
          <w:sz w:val="32"/>
          <w:szCs w:val="32"/>
        </w:rPr>
        <w:t>各地區法律諮詢案件均呈現女性比例高於男性之現象，但不同區域間之性別差距仍具有明顯差異。其中，原住民區之茂林區男性6件、女性5件，女性比例為45.</w:t>
      </w:r>
      <w:r w:rsidR="00A13D18">
        <w:rPr>
          <w:rFonts w:ascii="標楷體" w:eastAsia="標楷體" w:hAnsi="標楷體" w:cs="Times New Roman" w:hint="eastAsia"/>
          <w:sz w:val="32"/>
          <w:szCs w:val="32"/>
        </w:rPr>
        <w:t>5</w:t>
      </w:r>
      <w:r w:rsidR="00653B18" w:rsidRPr="00653B18">
        <w:rPr>
          <w:rFonts w:ascii="標楷體" w:eastAsia="標楷體" w:hAnsi="標楷體" w:cs="Times New Roman"/>
          <w:sz w:val="32"/>
          <w:szCs w:val="32"/>
        </w:rPr>
        <w:t>%，為全體區域中唯一男性案件高於女性之地區；桃源區則呈現女性8件、男性2件，女性比例高達80%；那瑪夏區女性比例亦達66.7%。相較之下，一般行政區女性比例普遍更高，燕巢</w:t>
      </w:r>
      <w:r w:rsidR="0053644C" w:rsidRPr="00653B18">
        <w:rPr>
          <w:rFonts w:ascii="標楷體" w:eastAsia="標楷體" w:hAnsi="標楷體" w:cs="Times New Roman"/>
          <w:sz w:val="32"/>
          <w:szCs w:val="32"/>
        </w:rPr>
        <w:t>區</w:t>
      </w:r>
      <w:r w:rsidR="00C13006" w:rsidRPr="00653B18">
        <w:rPr>
          <w:rFonts w:ascii="標楷體" w:eastAsia="標楷體" w:hAnsi="標楷體" w:cs="Times New Roman"/>
          <w:sz w:val="32"/>
          <w:szCs w:val="32"/>
        </w:rPr>
        <w:t>及</w:t>
      </w:r>
      <w:r w:rsidR="00653B18" w:rsidRPr="00653B18">
        <w:rPr>
          <w:rFonts w:ascii="標楷體" w:eastAsia="標楷體" w:hAnsi="標楷體" w:cs="Times New Roman"/>
          <w:sz w:val="32"/>
          <w:szCs w:val="32"/>
        </w:rPr>
        <w:t>大樹</w:t>
      </w:r>
      <w:r w:rsidR="0053644C" w:rsidRPr="00653B18">
        <w:rPr>
          <w:rFonts w:ascii="標楷體" w:eastAsia="標楷體" w:hAnsi="標楷體" w:cs="Times New Roman"/>
          <w:sz w:val="32"/>
          <w:szCs w:val="32"/>
        </w:rPr>
        <w:t>區</w:t>
      </w:r>
      <w:r w:rsidR="00653B18" w:rsidRPr="00653B18">
        <w:rPr>
          <w:rFonts w:ascii="標楷體" w:eastAsia="標楷體" w:hAnsi="標楷體" w:cs="Times New Roman"/>
          <w:sz w:val="32"/>
          <w:szCs w:val="32"/>
        </w:rPr>
        <w:t>更呈現女性案件百分之百之情形，顯示女性已成為基層法律服務之主要使用族群。</w:t>
      </w:r>
    </w:p>
    <w:p w14:paraId="525435E8" w14:textId="20394E93" w:rsidR="00640168" w:rsidRDefault="008B7402" w:rsidP="00653B18">
      <w:pPr>
        <w:pStyle w:val="Web"/>
        <w:ind w:leftChars="300" w:left="660"/>
        <w:jc w:val="both"/>
        <w:rPr>
          <w:rFonts w:ascii="標楷體" w:eastAsia="標楷體" w:hAnsi="標楷體" w:cs="Times New Roman"/>
          <w:sz w:val="32"/>
          <w:szCs w:val="32"/>
        </w:rPr>
      </w:pPr>
      <w:r>
        <w:rPr>
          <w:rFonts w:ascii="標楷體" w:eastAsia="標楷體" w:hAnsi="標楷體" w:cs="Times New Roman" w:hint="eastAsia"/>
          <w:sz w:val="32"/>
          <w:szCs w:val="32"/>
        </w:rPr>
        <w:t xml:space="preserve">　　</w:t>
      </w:r>
      <w:r w:rsidR="00653B18" w:rsidRPr="00653B18">
        <w:rPr>
          <w:rFonts w:ascii="標楷體" w:eastAsia="標楷體" w:hAnsi="標楷體" w:cs="Times New Roman"/>
          <w:sz w:val="32"/>
          <w:szCs w:val="32"/>
        </w:rPr>
        <w:t>此一差異除反映性別角色分工外，亦與各區域之產業型態、人口結構、原住民族文化背景及法律資源可近性有關。在茂林區部分，男性案件數高於女性，可能與當地原住民族男性較多參與土地使用、農務工作及部落公共事務有關，因此更容易接觸土地權利、行政程序及公共事務相關法律問題；此外，原住民族社會中男性較常作為家族土地與部落事務代表，也提高其</w:t>
      </w:r>
      <w:r w:rsidR="00506AF5">
        <w:rPr>
          <w:rFonts w:ascii="標楷體" w:eastAsia="標楷體" w:hAnsi="標楷體" w:cs="Times New Roman" w:hint="eastAsia"/>
          <w:sz w:val="32"/>
          <w:szCs w:val="32"/>
        </w:rPr>
        <w:t>產生</w:t>
      </w:r>
      <w:r w:rsidR="00653B18" w:rsidRPr="00653B18">
        <w:rPr>
          <w:rFonts w:ascii="標楷體" w:eastAsia="標楷體" w:hAnsi="標楷體" w:cs="Times New Roman"/>
          <w:sz w:val="32"/>
          <w:szCs w:val="32"/>
        </w:rPr>
        <w:t>法律</w:t>
      </w:r>
      <w:r w:rsidR="00506AF5">
        <w:rPr>
          <w:rFonts w:ascii="標楷體" w:eastAsia="標楷體" w:hAnsi="標楷體" w:cs="Times New Roman" w:hint="eastAsia"/>
          <w:sz w:val="32"/>
          <w:szCs w:val="32"/>
        </w:rPr>
        <w:t>疑義</w:t>
      </w:r>
      <w:r w:rsidR="00653B18" w:rsidRPr="00653B18">
        <w:rPr>
          <w:rFonts w:ascii="標楷體" w:eastAsia="標楷體" w:hAnsi="標楷體" w:cs="Times New Roman"/>
          <w:sz w:val="32"/>
          <w:szCs w:val="32"/>
        </w:rPr>
        <w:t>之機會。然而，在桃源與那瑪夏地區，女性案件則明顯增加，顯示偏鄉女性在家庭財產、繼承、扶養與土地權益等議題上，面臨較高法律需求。此類地區女性往往同時承擔</w:t>
      </w:r>
      <w:r w:rsidR="00653B18" w:rsidRPr="00653B18">
        <w:rPr>
          <w:rFonts w:ascii="標楷體" w:eastAsia="標楷體" w:hAnsi="標楷體" w:cs="Times New Roman"/>
          <w:sz w:val="32"/>
          <w:szCs w:val="32"/>
        </w:rPr>
        <w:lastRenderedPageBreak/>
        <w:t>家庭照顧、財務管理與生活維繫責任，當面臨土地分割、原住民保留地移轉或家族財產爭議時，較需依賴法律諮詢確認自身權益。</w:t>
      </w:r>
    </w:p>
    <w:p w14:paraId="7696C944" w14:textId="2FE02E13" w:rsidR="00675B4F" w:rsidRPr="003B12BE" w:rsidRDefault="00640168" w:rsidP="00727AC6">
      <w:pPr>
        <w:pStyle w:val="Web"/>
        <w:ind w:leftChars="300" w:left="660"/>
        <w:jc w:val="both"/>
        <w:rPr>
          <w:rFonts w:ascii="標楷體" w:eastAsia="標楷體" w:hAnsi="標楷體" w:cs="Times New Roman"/>
          <w:sz w:val="32"/>
          <w:szCs w:val="32"/>
        </w:rPr>
      </w:pPr>
      <w:r>
        <w:rPr>
          <w:rFonts w:ascii="標楷體" w:eastAsia="標楷體" w:hAnsi="標楷體" w:cs="Times New Roman" w:hint="eastAsia"/>
          <w:sz w:val="32"/>
          <w:szCs w:val="32"/>
        </w:rPr>
        <w:t xml:space="preserve">　　</w:t>
      </w:r>
      <w:r w:rsidR="00653B18" w:rsidRPr="00653B18">
        <w:rPr>
          <w:rFonts w:ascii="標楷體" w:eastAsia="標楷體" w:hAnsi="標楷體" w:cs="Times New Roman"/>
          <w:sz w:val="32"/>
          <w:szCs w:val="32"/>
        </w:rPr>
        <w:t>另一方面，一般行政區女性比例普遍偏高，顯示女性對生活型法律問題具有高度需求。這些地區案件多集中於租賃、扶養、繼承、消費爭議、公寓大廈管理及婚姻財產等民事問題，與女性在家庭與居住管理中扮演主要角色有密切關聯。此外，本研究法律諮詢活動多於平日辦理，男性因工作型態與就業時間限制，可能較不易參與，而女性中包含一定比例之家管或具較高時間彈性者，因此更容易接觸公部門法律服務，此一「時間可近性」因素亦可能擴大性別差距。整體而言，本研究顯示不同區域之法律需求雖受地方文化與產業結構影響，但女性在各區域中普遍為法律資源之主要使用者，尤其偏鄉與原住民族地區女性更容易同時面臨地理距離、資訊落差與家庭責任等多重壓力，因此對制度性法律支持之依賴程度更高。</w:t>
      </w:r>
    </w:p>
    <w:p w14:paraId="5801186F" w14:textId="3F861E2F" w:rsidR="008D5FE4" w:rsidRDefault="00E302F9" w:rsidP="00E302F9">
      <w:pPr>
        <w:pStyle w:val="1"/>
        <w:numPr>
          <w:ilvl w:val="0"/>
          <w:numId w:val="10"/>
        </w:numPr>
        <w:jc w:val="both"/>
        <w:rPr>
          <w:rFonts w:ascii="標楷體" w:eastAsia="標楷體" w:hAnsi="標楷體"/>
          <w:sz w:val="32"/>
          <w:szCs w:val="32"/>
          <w:lang w:eastAsia="zh-TW"/>
        </w:rPr>
      </w:pPr>
      <w:r w:rsidRPr="00E302F9">
        <w:rPr>
          <w:rFonts w:ascii="標楷體" w:eastAsia="標楷體" w:hAnsi="標楷體"/>
          <w:sz w:val="32"/>
          <w:szCs w:val="32"/>
          <w:lang w:eastAsia="zh-TW"/>
        </w:rPr>
        <w:t>與聯合國《消除對婦女一切形式歧視公約》（CEDAW）之</w:t>
      </w:r>
      <w:r>
        <w:rPr>
          <w:rFonts w:ascii="標楷體" w:eastAsia="標楷體" w:hAnsi="標楷體" w:hint="eastAsia"/>
          <w:sz w:val="32"/>
          <w:szCs w:val="32"/>
          <w:lang w:eastAsia="zh-TW"/>
        </w:rPr>
        <w:t>呼應</w:t>
      </w:r>
    </w:p>
    <w:p w14:paraId="5D53A7D5" w14:textId="030DEF27" w:rsidR="00E302F9" w:rsidRDefault="00E302F9" w:rsidP="00E302F9">
      <w:pPr>
        <w:pStyle w:val="ae"/>
        <w:numPr>
          <w:ilvl w:val="1"/>
          <w:numId w:val="10"/>
        </w:numPr>
        <w:jc w:val="both"/>
        <w:rPr>
          <w:rFonts w:ascii="標楷體" w:eastAsia="標楷體" w:hAnsi="標楷體" w:cs="Times New Roman"/>
          <w:sz w:val="32"/>
          <w:szCs w:val="32"/>
          <w:lang w:eastAsia="zh-TW"/>
        </w:rPr>
      </w:pPr>
      <w:r w:rsidRPr="00E302F9">
        <w:rPr>
          <w:rFonts w:ascii="標楷體" w:eastAsia="標楷體" w:hAnsi="標楷體" w:cs="Times New Roman"/>
          <w:sz w:val="32"/>
          <w:szCs w:val="32"/>
          <w:lang w:eastAsia="zh-TW"/>
        </w:rPr>
        <w:t>性別與CEDAW</w:t>
      </w:r>
    </w:p>
    <w:p w14:paraId="64ED0B32" w14:textId="6ADC65FF" w:rsidR="00E302F9" w:rsidRPr="00E302F9" w:rsidRDefault="005A07CC" w:rsidP="00E302F9">
      <w:pPr>
        <w:pStyle w:val="Web"/>
        <w:ind w:leftChars="300" w:left="660"/>
        <w:jc w:val="both"/>
        <w:rPr>
          <w:rFonts w:ascii="標楷體" w:eastAsia="標楷體" w:hAnsi="標楷體" w:cs="Times New Roman"/>
          <w:sz w:val="32"/>
          <w:szCs w:val="32"/>
        </w:rPr>
      </w:pPr>
      <w:r>
        <w:rPr>
          <w:rFonts w:ascii="標楷體" w:eastAsia="標楷體" w:hAnsi="標楷體" w:cs="Times New Roman" w:hint="eastAsia"/>
          <w:sz w:val="32"/>
          <w:szCs w:val="32"/>
        </w:rPr>
        <w:t xml:space="preserve">　　</w:t>
      </w:r>
      <w:r w:rsidR="00E302F9" w:rsidRPr="00E302F9">
        <w:rPr>
          <w:rFonts w:ascii="標楷體" w:eastAsia="標楷體" w:hAnsi="標楷體" w:cs="Times New Roman"/>
          <w:sz w:val="32"/>
          <w:szCs w:val="32"/>
        </w:rPr>
        <w:t>依據110年至115年間基層法律服務諮詢紀錄統計，女性約占整體案件七成，顯示女性為法律資源之主要使用者。若從《消除對婦女一切形式歧視公約》（CEDAW）觀點加以分析，此一現象反映女性在家庭、財產與社會關係中，仍承擔較高之結構性法律風險。CEDAW第15條強調婦女應在法律之前享有平等地位，包括締約能力、財產管理與民事權利；第16條則要求締約國保障婦女在婚姻與家庭關係中的平等權利。然而，研究資料顯示，女性諮詢內容大量集中於繼承、扶養、土地與婚姻財產等議題，代表女性在實際生活中，仍需透過法律諮詢確認與爭取原本依法即應享有之權利。換言之，法律上的形式平等，並不必然等同於實質平等，女性仍可能因家庭角色、經濟</w:t>
      </w:r>
      <w:r w:rsidR="00E302F9" w:rsidRPr="00E302F9">
        <w:rPr>
          <w:rFonts w:ascii="標楷體" w:eastAsia="標楷體" w:hAnsi="標楷體" w:cs="Times New Roman"/>
          <w:sz w:val="32"/>
          <w:szCs w:val="32"/>
        </w:rPr>
        <w:lastRenderedPageBreak/>
        <w:t>依附或資訊落差，而處於較不利位置。</w:t>
      </w:r>
      <w:r w:rsidR="00214184">
        <w:rPr>
          <w:rFonts w:ascii="標楷體" w:eastAsia="標楷體" w:hAnsi="標楷體" w:cs="Times New Roman" w:hint="eastAsia"/>
          <w:sz w:val="32"/>
          <w:szCs w:val="32"/>
        </w:rPr>
        <w:t>故</w:t>
      </w:r>
      <w:r w:rsidR="00277FF4" w:rsidRPr="00E302F9">
        <w:rPr>
          <w:rFonts w:ascii="標楷體" w:eastAsia="標楷體" w:hAnsi="標楷體" w:cs="Times New Roman"/>
          <w:sz w:val="32"/>
          <w:szCs w:val="32"/>
        </w:rPr>
        <w:t>從CEDAW觀點而言，國家除應提供形式上平等之法律服務外，更應積極消除因社會結構所產生之制度落差，才能真正落實性別平等之法治精神。</w:t>
      </w:r>
    </w:p>
    <w:p w14:paraId="5A7FA1C1" w14:textId="62340C17" w:rsidR="005A07CC" w:rsidRDefault="005A07CC" w:rsidP="005A07CC">
      <w:pPr>
        <w:pStyle w:val="ae"/>
        <w:numPr>
          <w:ilvl w:val="1"/>
          <w:numId w:val="10"/>
        </w:numPr>
        <w:jc w:val="both"/>
        <w:rPr>
          <w:rFonts w:ascii="標楷體" w:eastAsia="標楷體" w:hAnsi="標楷體" w:cs="Times New Roman"/>
          <w:sz w:val="32"/>
          <w:szCs w:val="32"/>
          <w:lang w:eastAsia="zh-TW"/>
        </w:rPr>
      </w:pPr>
      <w:r w:rsidRPr="005A07CC">
        <w:rPr>
          <w:rFonts w:ascii="標楷體" w:eastAsia="標楷體" w:hAnsi="標楷體" w:cs="Times New Roman"/>
          <w:sz w:val="32"/>
          <w:szCs w:val="32"/>
          <w:lang w:eastAsia="zh-TW"/>
        </w:rPr>
        <w:t>年齡與CEDAW</w:t>
      </w:r>
    </w:p>
    <w:p w14:paraId="13C7CFFA" w14:textId="01651035" w:rsidR="005A07CC" w:rsidRPr="003273C5" w:rsidRDefault="002D14BD" w:rsidP="003273C5">
      <w:pPr>
        <w:pStyle w:val="Web"/>
        <w:ind w:leftChars="300" w:left="660"/>
        <w:jc w:val="both"/>
        <w:rPr>
          <w:rFonts w:ascii="標楷體" w:eastAsia="標楷體" w:hAnsi="標楷體" w:cs="Times New Roman"/>
          <w:sz w:val="32"/>
          <w:szCs w:val="32"/>
        </w:rPr>
      </w:pPr>
      <w:r>
        <w:rPr>
          <w:rFonts w:ascii="標楷體" w:eastAsia="標楷體" w:hAnsi="標楷體" w:cs="Times New Roman" w:hint="eastAsia"/>
          <w:sz w:val="32"/>
          <w:szCs w:val="32"/>
        </w:rPr>
        <w:t xml:space="preserve">　　</w:t>
      </w:r>
      <w:r w:rsidR="005A07CC" w:rsidRPr="003273C5">
        <w:rPr>
          <w:rFonts w:ascii="標楷體" w:eastAsia="標楷體" w:hAnsi="標楷體" w:cs="Times New Roman"/>
          <w:sz w:val="32"/>
          <w:szCs w:val="32"/>
        </w:rPr>
        <w:t>從年齡分布觀察，在排除年齡不詳案件後，60歲以上族群為最大宗，其中女性高齡案件占比尤為明顯，約占女性有效樣本三成以上。此一結果顯示，高齡女性已成為基層法律服務的重要需求族群。若從CEDAW角度分析，雖公約未直接區分年齡，但其核心精神在於消除女性於不同生命階段所遭遇之制度性不平等。相較之下，男性案件年齡分布較平均，法律需求多與工作或社會活動相關，顯示不同性別在生命歷程中的法律風險並不一致。因此，未來法律服務制度</w:t>
      </w:r>
      <w:r w:rsidR="00707897">
        <w:rPr>
          <w:rFonts w:ascii="標楷體" w:eastAsia="標楷體" w:hAnsi="標楷體" w:cs="Times New Roman" w:hint="eastAsia"/>
          <w:sz w:val="32"/>
          <w:szCs w:val="32"/>
        </w:rPr>
        <w:t>可期待</w:t>
      </w:r>
      <w:r w:rsidR="005A07CC" w:rsidRPr="003273C5">
        <w:rPr>
          <w:rFonts w:ascii="標楷體" w:eastAsia="標楷體" w:hAnsi="標楷體" w:cs="Times New Roman"/>
          <w:sz w:val="32"/>
          <w:szCs w:val="32"/>
        </w:rPr>
        <w:t>發展</w:t>
      </w:r>
      <w:r w:rsidR="00FF6EB2">
        <w:rPr>
          <w:rFonts w:ascii="標楷體" w:eastAsia="標楷體" w:hAnsi="標楷體" w:cs="Times New Roman" w:hint="eastAsia"/>
          <w:sz w:val="32"/>
          <w:szCs w:val="32"/>
        </w:rPr>
        <w:t>為</w:t>
      </w:r>
      <w:r w:rsidR="005A07CC" w:rsidRPr="003273C5">
        <w:rPr>
          <w:rFonts w:ascii="標楷體" w:eastAsia="標楷體" w:hAnsi="標楷體" w:cs="Times New Roman"/>
          <w:sz w:val="32"/>
          <w:szCs w:val="32"/>
        </w:rPr>
        <w:t>高齡友善與性別敏感之服務模式，例如簡化法律說明、提供口語化諮詢及建立追蹤協助機制，避免高齡女性因制度門檻而無法有效近用法律資源，進一步落實CEDAW所強調之實質平等。</w:t>
      </w:r>
    </w:p>
    <w:p w14:paraId="428626C5" w14:textId="56AB6682" w:rsidR="005A07CC" w:rsidRDefault="005A07CC" w:rsidP="005A07CC">
      <w:pPr>
        <w:pStyle w:val="ae"/>
        <w:numPr>
          <w:ilvl w:val="1"/>
          <w:numId w:val="10"/>
        </w:numPr>
        <w:jc w:val="both"/>
        <w:rPr>
          <w:rFonts w:ascii="標楷體" w:eastAsia="標楷體" w:hAnsi="標楷體" w:cs="Times New Roman"/>
          <w:sz w:val="32"/>
          <w:szCs w:val="32"/>
          <w:lang w:eastAsia="zh-TW"/>
        </w:rPr>
      </w:pPr>
      <w:r w:rsidRPr="005A07CC">
        <w:rPr>
          <w:rFonts w:ascii="標楷體" w:eastAsia="標楷體" w:hAnsi="標楷體" w:cs="Times New Roman"/>
          <w:sz w:val="32"/>
          <w:szCs w:val="32"/>
          <w:lang w:eastAsia="zh-TW"/>
        </w:rPr>
        <w:t>職業結構與CEDAW</w:t>
      </w:r>
    </w:p>
    <w:p w14:paraId="46EFB2D8" w14:textId="31066D2E" w:rsidR="005A07CC" w:rsidRPr="005A07CC" w:rsidRDefault="002D14BD" w:rsidP="00D40E3B">
      <w:pPr>
        <w:pStyle w:val="Web"/>
        <w:ind w:leftChars="300" w:left="660"/>
        <w:jc w:val="both"/>
        <w:rPr>
          <w:rFonts w:ascii="標楷體" w:eastAsia="標楷體" w:hAnsi="標楷體" w:cs="Times New Roman"/>
          <w:sz w:val="32"/>
          <w:szCs w:val="32"/>
        </w:rPr>
      </w:pPr>
      <w:r>
        <w:rPr>
          <w:rFonts w:ascii="標楷體" w:eastAsia="標楷體" w:hAnsi="標楷體" w:cs="Times New Roman" w:hint="eastAsia"/>
          <w:sz w:val="32"/>
          <w:szCs w:val="32"/>
        </w:rPr>
        <w:t xml:space="preserve">　　</w:t>
      </w:r>
      <w:r w:rsidR="005A07CC" w:rsidRPr="003273C5">
        <w:rPr>
          <w:rFonts w:ascii="標楷體" w:eastAsia="標楷體" w:hAnsi="標楷體" w:cs="Times New Roman"/>
          <w:sz w:val="32"/>
          <w:szCs w:val="32"/>
        </w:rPr>
        <w:t>在職業結構方面，本研究案件以軍公教背景最多，但女性樣本中除軍公教外，仍有一定比例之家管與服務業案件；男性則高度集中於正式勞動體系，未出現家管角色。此一差異反映傳統性別分工仍深刻存在於社會結構之中。CEDAW第11條強調婦女應享有平等工作權、就業保障與經濟安全，但從研究結果可發現，即使女性參與正式職場，仍普遍承擔家庭照顧與生活管理責任，使其法律需求同時涵蓋工作與家庭兩個面向。例如女性軍公教案件中，仍大量涉及繼承、扶養與土地問題，顯示女性即便具備穩定職業身分，仍須處理家庭內部資源分配與關係協調事務。相較之下，男性案件多與工作、交通或行政責任有關，法律問題較偏向外部社會活動之結果。此種差異說明，法律需求不僅受個人選擇影響，更深受性別化職業結構與家庭</w:t>
      </w:r>
      <w:r w:rsidR="005A07CC" w:rsidRPr="003273C5">
        <w:rPr>
          <w:rFonts w:ascii="標楷體" w:eastAsia="標楷體" w:hAnsi="標楷體" w:cs="Times New Roman"/>
          <w:sz w:val="32"/>
          <w:szCs w:val="32"/>
        </w:rPr>
        <w:lastRenderedPageBreak/>
        <w:t>分工形塑。未來制度除應持續推動職場性別平等外，也應強化家管與非正式勞動女性之法律支持與財產權教育，以回應CEDAW對實質經濟平等之要求。</w:t>
      </w:r>
    </w:p>
    <w:p w14:paraId="22AC4C16" w14:textId="2BCF9302" w:rsidR="005A07CC" w:rsidRPr="00C66463" w:rsidRDefault="005A07CC" w:rsidP="005A07CC">
      <w:pPr>
        <w:pStyle w:val="ae"/>
        <w:numPr>
          <w:ilvl w:val="1"/>
          <w:numId w:val="10"/>
        </w:numPr>
        <w:jc w:val="both"/>
        <w:rPr>
          <w:rFonts w:ascii="標楷體" w:eastAsia="標楷體" w:hAnsi="標楷體" w:cs="Times New Roman"/>
          <w:sz w:val="32"/>
          <w:szCs w:val="32"/>
          <w:lang w:eastAsia="zh-TW"/>
        </w:rPr>
      </w:pPr>
      <w:r w:rsidRPr="00C66463">
        <w:rPr>
          <w:rFonts w:ascii="標楷體" w:eastAsia="標楷體" w:hAnsi="標楷體" w:cs="Times New Roman"/>
          <w:sz w:val="32"/>
          <w:szCs w:val="32"/>
          <w:lang w:eastAsia="zh-TW"/>
        </w:rPr>
        <w:t>法律諮詢類型與CEDAW</w:t>
      </w:r>
    </w:p>
    <w:p w14:paraId="13AFB0B7" w14:textId="20510485" w:rsidR="00D910EE" w:rsidRDefault="002D14BD" w:rsidP="003273C5">
      <w:pPr>
        <w:pStyle w:val="Web"/>
        <w:ind w:leftChars="300" w:left="660"/>
        <w:jc w:val="both"/>
        <w:rPr>
          <w:rFonts w:ascii="標楷體" w:eastAsia="標楷體" w:hAnsi="標楷體" w:cs="Times New Roman"/>
          <w:sz w:val="32"/>
          <w:szCs w:val="32"/>
        </w:rPr>
      </w:pPr>
      <w:r>
        <w:rPr>
          <w:rFonts w:ascii="標楷體" w:eastAsia="標楷體" w:hAnsi="標楷體" w:cs="Times New Roman" w:hint="eastAsia"/>
          <w:sz w:val="32"/>
          <w:szCs w:val="32"/>
        </w:rPr>
        <w:t xml:space="preserve">　　</w:t>
      </w:r>
      <w:r w:rsidR="005A07CC" w:rsidRPr="003273C5">
        <w:rPr>
          <w:rFonts w:ascii="標楷體" w:eastAsia="標楷體" w:hAnsi="標楷體" w:cs="Times New Roman"/>
          <w:sz w:val="32"/>
          <w:szCs w:val="32"/>
        </w:rPr>
        <w:t>從法律諮詢類型分析，女性案件主要集中於土地、繼承、親屬、扶養與租賃等生活與財產領域</w:t>
      </w:r>
      <w:r w:rsidR="00192D07">
        <w:rPr>
          <w:rFonts w:ascii="標楷體" w:eastAsia="標楷體" w:hAnsi="標楷體" w:cs="Times New Roman" w:hint="eastAsia"/>
          <w:sz w:val="32"/>
          <w:szCs w:val="32"/>
        </w:rPr>
        <w:t>，</w:t>
      </w:r>
      <w:r w:rsidR="00192D07" w:rsidRPr="003273C5">
        <w:rPr>
          <w:rFonts w:ascii="標楷體" w:eastAsia="標楷體" w:hAnsi="標楷體" w:cs="Times New Roman"/>
          <w:sz w:val="32"/>
          <w:szCs w:val="32"/>
        </w:rPr>
        <w:t>顯示法律資源除作為權利保障工具外，亦是維持經濟安全與社會穩定之重要機制。特別是在偏鄉與原住民族地區，女性面臨資訊取得困難與制度複雜性，若缺乏法律協助，容易進一步擴大弱勢處境</w:t>
      </w:r>
      <w:r w:rsidR="005A07CC" w:rsidRPr="003273C5">
        <w:rPr>
          <w:rFonts w:ascii="標楷體" w:eastAsia="標楷體" w:hAnsi="標楷體" w:cs="Times New Roman"/>
          <w:sz w:val="32"/>
          <w:szCs w:val="32"/>
        </w:rPr>
        <w:t>；男性則偏向交通事故、刑事責任及行政爭議等事件型問題。此種分布顯示，女性法律需求多與家庭權力關係、財產分配及生活穩定有關，而男性則較多涉及外部社會活動中的責任風險。若與CEDAW進行交織分析，可發現女性案件內容與公約多項核心條文高度相關。例如繼承與財產問題涉及CEDAW第15條關於婦女平等法律地位之保障；婚姻、扶養與家庭財產議題則與第16條保障婦女在婚姻及家庭關係中享有平等權利密切相關；偏鄉女性面臨之土地與原住民保留地問題，亦與第14條關於農村婦女土地權與資源取得保障相呼應。</w:t>
      </w:r>
    </w:p>
    <w:p w14:paraId="0AD5E1AA" w14:textId="36EB42D8" w:rsidR="005A07CC" w:rsidRPr="003273C5" w:rsidRDefault="005A07CC" w:rsidP="003273C5">
      <w:pPr>
        <w:pStyle w:val="Web"/>
        <w:ind w:leftChars="300" w:left="660"/>
        <w:jc w:val="both"/>
        <w:rPr>
          <w:rFonts w:ascii="標楷體" w:eastAsia="標楷體" w:hAnsi="標楷體" w:cs="Times New Roman"/>
          <w:sz w:val="32"/>
          <w:szCs w:val="32"/>
        </w:rPr>
      </w:pPr>
    </w:p>
    <w:p w14:paraId="0F0FC8C2" w14:textId="67320E69" w:rsidR="00C25BA4" w:rsidRDefault="00C25BA4" w:rsidP="00C25BA4">
      <w:pPr>
        <w:pStyle w:val="ae"/>
        <w:numPr>
          <w:ilvl w:val="1"/>
          <w:numId w:val="10"/>
        </w:numPr>
        <w:jc w:val="both"/>
        <w:rPr>
          <w:rFonts w:ascii="標楷體" w:eastAsia="標楷體" w:hAnsi="標楷體" w:cs="Times New Roman"/>
          <w:sz w:val="32"/>
          <w:szCs w:val="32"/>
          <w:lang w:eastAsia="zh-TW"/>
        </w:rPr>
      </w:pPr>
      <w:r w:rsidRPr="00C25BA4">
        <w:rPr>
          <w:rFonts w:ascii="標楷體" w:eastAsia="標楷體" w:hAnsi="標楷體" w:cs="Times New Roman"/>
          <w:sz w:val="32"/>
          <w:szCs w:val="32"/>
          <w:lang w:eastAsia="zh-TW"/>
        </w:rPr>
        <w:t>區域</w:t>
      </w:r>
      <w:r w:rsidRPr="005A07CC">
        <w:rPr>
          <w:rFonts w:ascii="標楷體" w:eastAsia="標楷體" w:hAnsi="標楷體" w:cs="Times New Roman"/>
          <w:sz w:val="32"/>
          <w:szCs w:val="32"/>
          <w:lang w:eastAsia="zh-TW"/>
        </w:rPr>
        <w:t>與CEDAW</w:t>
      </w:r>
    </w:p>
    <w:p w14:paraId="41812A41" w14:textId="1F89F576" w:rsidR="002D2909" w:rsidRDefault="00C25BA4" w:rsidP="00C25BA4">
      <w:pPr>
        <w:ind w:leftChars="418" w:left="920"/>
        <w:jc w:val="both"/>
        <w:rPr>
          <w:rFonts w:ascii="標楷體" w:eastAsia="標楷體" w:hAnsi="標楷體" w:cs="Times New Roman"/>
          <w:sz w:val="32"/>
          <w:szCs w:val="32"/>
          <w:lang w:eastAsia="zh-TW"/>
        </w:rPr>
      </w:pPr>
      <w:r>
        <w:rPr>
          <w:rFonts w:ascii="標楷體" w:eastAsia="標楷體" w:hAnsi="標楷體" w:cs="Times New Roman" w:hint="eastAsia"/>
          <w:sz w:val="32"/>
          <w:szCs w:val="32"/>
          <w:lang w:eastAsia="zh-TW"/>
        </w:rPr>
        <w:t xml:space="preserve">　　</w:t>
      </w:r>
      <w:r w:rsidR="003A723F" w:rsidRPr="003A723F">
        <w:rPr>
          <w:rFonts w:ascii="標楷體" w:eastAsia="標楷體" w:hAnsi="標楷體" w:cs="Times New Roman"/>
          <w:sz w:val="32"/>
          <w:szCs w:val="32"/>
          <w:lang w:eastAsia="zh-TW"/>
        </w:rPr>
        <w:t>依據110年至115年間基層法律服務諮詢紀錄統計結果觀察，不同區域之法律諮詢案件呈現明顯之性別差異與地域特性。其中，原住民區（茂林、桃源、那瑪夏）共27件案件，女性17件，占63%；一般行政區（梓官、內門、燕巢、永安、大樹、大社、湖內）共30件案件，女性23件，占76.7%，顯示無論在偏鄉原住民族地區或一般行政區，女性皆為法律</w:t>
      </w:r>
      <w:r w:rsidR="003A723F" w:rsidRPr="003A723F">
        <w:rPr>
          <w:rFonts w:ascii="標楷體" w:eastAsia="標楷體" w:hAnsi="標楷體" w:cs="Times New Roman"/>
          <w:sz w:val="32"/>
          <w:szCs w:val="32"/>
          <w:lang w:eastAsia="zh-TW"/>
        </w:rPr>
        <w:lastRenderedPageBreak/>
        <w:t>服務之主要使用者。若進一步與聯合國《消除對婦女一切形式歧視公約》（CEDAW）進行交織分析，可發現區域差異不僅是地理概念，更涉及女性在資源取得、法律近用與社會權力結構上的</w:t>
      </w:r>
      <w:r w:rsidR="00B9745E" w:rsidRPr="00B9745E">
        <w:rPr>
          <w:rFonts w:ascii="標楷體" w:eastAsia="標楷體" w:hAnsi="標楷體" w:cs="Times New Roman"/>
          <w:sz w:val="32"/>
          <w:szCs w:val="32"/>
          <w:lang w:eastAsia="zh-TW"/>
        </w:rPr>
        <w:t>窘迫</w:t>
      </w:r>
      <w:r w:rsidR="003A723F" w:rsidRPr="003A723F">
        <w:rPr>
          <w:rFonts w:ascii="標楷體" w:eastAsia="標楷體" w:hAnsi="標楷體" w:cs="Times New Roman"/>
          <w:sz w:val="32"/>
          <w:szCs w:val="32"/>
          <w:lang w:eastAsia="zh-TW"/>
        </w:rPr>
        <w:t>。CEDAW第14條特別強調，國家應重視農村婦女與偏鄉婦女在土地、經濟資源、法律保障及公共服務上的平等權利，而本研究中桃源區女性比例高達80%、那瑪夏區達66.7%，顯示偏鄉與原住民族女性對法律資源具有高度需求，尤其集中於土地權利、繼承、扶養及家庭財產等議題。</w:t>
      </w:r>
    </w:p>
    <w:p w14:paraId="6607027F" w14:textId="558AC608" w:rsidR="002D2909" w:rsidRDefault="002D2909" w:rsidP="00C25BA4">
      <w:pPr>
        <w:ind w:leftChars="418" w:left="920"/>
        <w:jc w:val="both"/>
        <w:rPr>
          <w:rFonts w:ascii="標楷體" w:eastAsia="標楷體" w:hAnsi="標楷體" w:cs="Times New Roman"/>
          <w:sz w:val="32"/>
          <w:szCs w:val="32"/>
          <w:lang w:eastAsia="zh-TW"/>
        </w:rPr>
      </w:pPr>
      <w:r>
        <w:rPr>
          <w:rFonts w:ascii="標楷體" w:eastAsia="標楷體" w:hAnsi="標楷體" w:cs="Times New Roman" w:hint="eastAsia"/>
          <w:sz w:val="32"/>
          <w:szCs w:val="32"/>
          <w:lang w:eastAsia="zh-TW"/>
        </w:rPr>
        <w:t xml:space="preserve">　　</w:t>
      </w:r>
      <w:r w:rsidR="003A723F" w:rsidRPr="003A723F">
        <w:rPr>
          <w:rFonts w:ascii="標楷體" w:eastAsia="標楷體" w:hAnsi="標楷體" w:cs="Times New Roman"/>
          <w:sz w:val="32"/>
          <w:szCs w:val="32"/>
          <w:lang w:eastAsia="zh-TW"/>
        </w:rPr>
        <w:t>此一現象反映偏鄉女性在土地制度、家族財產分配及資訊取得上，仍可能受到傳統文化、地理距離及資源不足等因素影響，因此更需依賴公部門法律服務協助釐清權益。另一方面，茂林區男性案件數略高於女性，可能與當地男性較多參與部落公共事務、農作及土地管理有關，顯示原住民族地區之法律需求亦與地方產業及社會角色分工密切相關。至於一般行政區，女性比例更高，燕巢</w:t>
      </w:r>
      <w:r w:rsidR="00E24E3C" w:rsidRPr="003A723F">
        <w:rPr>
          <w:rFonts w:ascii="標楷體" w:eastAsia="標楷體" w:hAnsi="標楷體" w:cs="Times New Roman"/>
          <w:sz w:val="32"/>
          <w:szCs w:val="32"/>
          <w:lang w:eastAsia="zh-TW"/>
        </w:rPr>
        <w:t>區</w:t>
      </w:r>
      <w:r w:rsidR="00E24E3C">
        <w:rPr>
          <w:rFonts w:ascii="標楷體" w:eastAsia="標楷體" w:hAnsi="標楷體" w:cs="Times New Roman" w:hint="eastAsia"/>
          <w:sz w:val="32"/>
          <w:szCs w:val="32"/>
          <w:lang w:eastAsia="zh-TW"/>
        </w:rPr>
        <w:t>及</w:t>
      </w:r>
      <w:r w:rsidR="003A723F" w:rsidRPr="003A723F">
        <w:rPr>
          <w:rFonts w:ascii="標楷體" w:eastAsia="標楷體" w:hAnsi="標楷體" w:cs="Times New Roman"/>
          <w:sz w:val="32"/>
          <w:szCs w:val="32"/>
          <w:lang w:eastAsia="zh-TW"/>
        </w:rPr>
        <w:t>大樹</w:t>
      </w:r>
      <w:r w:rsidR="00E24E3C" w:rsidRPr="003A723F">
        <w:rPr>
          <w:rFonts w:ascii="標楷體" w:eastAsia="標楷體" w:hAnsi="標楷體" w:cs="Times New Roman"/>
          <w:sz w:val="32"/>
          <w:szCs w:val="32"/>
          <w:lang w:eastAsia="zh-TW"/>
        </w:rPr>
        <w:t>區</w:t>
      </w:r>
      <w:r w:rsidR="003A723F" w:rsidRPr="003A723F">
        <w:rPr>
          <w:rFonts w:ascii="標楷體" w:eastAsia="標楷體" w:hAnsi="標楷體" w:cs="Times New Roman"/>
          <w:sz w:val="32"/>
          <w:szCs w:val="32"/>
          <w:lang w:eastAsia="zh-TW"/>
        </w:rPr>
        <w:t>甚至呈現女性案件百分之百之情形，顯示女性在一般生活型法律問題上具有高度制度依賴性。此類案件多涉及租賃、婚姻財產、繼承、扶養及消費糾紛，反映女性在家庭經濟與生活管理中承擔重要角色。</w:t>
      </w:r>
    </w:p>
    <w:p w14:paraId="4128BC25" w14:textId="103E7034" w:rsidR="00C25BA4" w:rsidRPr="00C25BA4" w:rsidRDefault="002D2909" w:rsidP="00C25BA4">
      <w:pPr>
        <w:ind w:leftChars="418" w:left="920"/>
        <w:jc w:val="both"/>
        <w:rPr>
          <w:rFonts w:ascii="標楷體" w:eastAsia="標楷體" w:hAnsi="標楷體" w:cs="Times New Roman"/>
          <w:sz w:val="32"/>
          <w:szCs w:val="32"/>
          <w:lang w:eastAsia="zh-TW"/>
        </w:rPr>
      </w:pPr>
      <w:r>
        <w:rPr>
          <w:rFonts w:ascii="標楷體" w:eastAsia="標楷體" w:hAnsi="標楷體" w:cs="Times New Roman" w:hint="eastAsia"/>
          <w:sz w:val="32"/>
          <w:szCs w:val="32"/>
          <w:lang w:eastAsia="zh-TW"/>
        </w:rPr>
        <w:t xml:space="preserve">　　</w:t>
      </w:r>
      <w:r w:rsidR="003A723F" w:rsidRPr="003A723F">
        <w:rPr>
          <w:rFonts w:ascii="標楷體" w:eastAsia="標楷體" w:hAnsi="標楷體" w:cs="Times New Roman"/>
          <w:sz w:val="32"/>
          <w:szCs w:val="32"/>
          <w:lang w:eastAsia="zh-TW"/>
        </w:rPr>
        <w:t>從CEDAW觀點而言，雖法律制度形式上提供相同服務，但不同區域女性實際面臨之制度障礙並不相同，偏鄉女性可能面臨交通不便與資訊落差，一般行政區女性則多承受家庭與經濟雙重壓力，因此需要差異化之法律支持模式。此外，本研究法律諮詢活動多於平日辦理，女性因部分擔任家管或工作時間較具彈性，較容易接觸法律服務，而男性則可能因</w:t>
      </w:r>
      <w:r w:rsidR="003A723F" w:rsidRPr="003A723F">
        <w:rPr>
          <w:rFonts w:ascii="標楷體" w:eastAsia="標楷體" w:hAnsi="標楷體" w:cs="Times New Roman"/>
          <w:sz w:val="32"/>
          <w:szCs w:val="32"/>
          <w:lang w:eastAsia="zh-TW"/>
        </w:rPr>
        <w:lastRenderedPageBreak/>
        <w:t>工作限制降低參與度，此亦反映法律資源取得與社會角色存在關聯。</w:t>
      </w:r>
    </w:p>
    <w:p w14:paraId="27BBDECA" w14:textId="467F6241" w:rsidR="008D5FE4" w:rsidRDefault="0009722F" w:rsidP="00C47F10">
      <w:pPr>
        <w:pStyle w:val="1"/>
        <w:jc w:val="both"/>
        <w:rPr>
          <w:rFonts w:ascii="標楷體" w:eastAsia="標楷體" w:hAnsi="標楷體"/>
          <w:sz w:val="32"/>
          <w:szCs w:val="32"/>
          <w:lang w:eastAsia="zh-TW"/>
        </w:rPr>
      </w:pPr>
      <w:r>
        <w:rPr>
          <w:rFonts w:ascii="標楷體" w:eastAsia="標楷體" w:hAnsi="標楷體" w:hint="eastAsia"/>
          <w:sz w:val="32"/>
          <w:szCs w:val="32"/>
          <w:lang w:eastAsia="zh-TW"/>
        </w:rPr>
        <w:t>四</w:t>
      </w:r>
      <w:r w:rsidR="00865D31">
        <w:rPr>
          <w:rFonts w:ascii="標楷體" w:eastAsia="標楷體" w:hAnsi="標楷體" w:hint="eastAsia"/>
          <w:sz w:val="32"/>
          <w:szCs w:val="32"/>
          <w:lang w:eastAsia="zh-TW"/>
        </w:rPr>
        <w:t>、</w:t>
      </w:r>
      <w:r w:rsidR="00865D31" w:rsidRPr="00865D31">
        <w:rPr>
          <w:rFonts w:ascii="標楷體" w:eastAsia="標楷體" w:hAnsi="標楷體"/>
          <w:sz w:val="32"/>
          <w:szCs w:val="32"/>
          <w:lang w:eastAsia="zh-TW"/>
        </w:rPr>
        <w:t>研究結論與建議</w:t>
      </w:r>
    </w:p>
    <w:p w14:paraId="1C35DA91" w14:textId="0D24DC2F" w:rsidR="004E5744" w:rsidRPr="004E5744" w:rsidRDefault="0016538E" w:rsidP="00AF72CC">
      <w:pPr>
        <w:ind w:leftChars="327" w:left="719"/>
        <w:jc w:val="both"/>
        <w:rPr>
          <w:rFonts w:ascii="標楷體" w:eastAsia="標楷體" w:hAnsi="標楷體" w:cs="Times New Roman"/>
          <w:sz w:val="32"/>
          <w:szCs w:val="32"/>
          <w:lang w:eastAsia="zh-TW"/>
        </w:rPr>
      </w:pPr>
      <w:r>
        <w:rPr>
          <w:rFonts w:ascii="標楷體" w:eastAsia="標楷體" w:hAnsi="標楷體" w:cs="Times New Roman" w:hint="eastAsia"/>
          <w:sz w:val="32"/>
          <w:szCs w:val="32"/>
          <w:lang w:eastAsia="zh-TW"/>
        </w:rPr>
        <w:t xml:space="preserve">　　</w:t>
      </w:r>
      <w:r w:rsidR="004E5744" w:rsidRPr="004E5744">
        <w:rPr>
          <w:rFonts w:ascii="標楷體" w:eastAsia="標楷體" w:hAnsi="標楷體" w:cs="Times New Roman"/>
          <w:sz w:val="32"/>
          <w:szCs w:val="32"/>
          <w:lang w:eastAsia="zh-TW"/>
        </w:rPr>
        <w:t>綜合本研究對110年至115年間基層法律服務諮詢紀錄之性別統計與現況分析，可歸納出數項具制度意涵之結論。首先，在法律資源使用結構上，女性為主要服務使用者，約占整體案件七成，顯示法律諮詢服務在實際運作中呈現明顯之性別集中現象。此一結果不僅反映女性在家庭、財產與生活管理上承擔較多法律風險，也揭示其在面對權益不確定性時，較傾向透過制度化途徑尋求協助。相較之下，男性雖使用比例較低，但其諮詢內容多集中於交通事故、刑事責任及行政爭議等事件型議題，呈現出較為明確之責任導向與事後處理特徵。此種差異顯示，法律資源使用並非性別中立，而是深受社會角色分工與生活情境影響。</w:t>
      </w:r>
    </w:p>
    <w:p w14:paraId="590EB9DA" w14:textId="73FDC75B" w:rsidR="004E5744" w:rsidRPr="004E5744" w:rsidRDefault="0016538E" w:rsidP="00AF72CC">
      <w:pPr>
        <w:ind w:leftChars="327" w:left="719"/>
        <w:jc w:val="both"/>
        <w:rPr>
          <w:rFonts w:ascii="標楷體" w:eastAsia="標楷體" w:hAnsi="標楷體" w:cs="Times New Roman"/>
          <w:sz w:val="32"/>
          <w:szCs w:val="32"/>
          <w:lang w:eastAsia="zh-TW"/>
        </w:rPr>
      </w:pPr>
      <w:r>
        <w:rPr>
          <w:rFonts w:ascii="標楷體" w:eastAsia="標楷體" w:hAnsi="標楷體" w:cs="Times New Roman" w:hint="eastAsia"/>
          <w:sz w:val="32"/>
          <w:szCs w:val="32"/>
          <w:lang w:eastAsia="zh-TW"/>
        </w:rPr>
        <w:t xml:space="preserve">　　</w:t>
      </w:r>
      <w:r w:rsidR="004E5744" w:rsidRPr="004E5744">
        <w:rPr>
          <w:rFonts w:ascii="標楷體" w:eastAsia="標楷體" w:hAnsi="標楷體" w:cs="Times New Roman"/>
          <w:sz w:val="32"/>
          <w:szCs w:val="32"/>
          <w:lang w:eastAsia="zh-TW"/>
        </w:rPr>
        <w:t>從法律需求類型觀察，女性案件高度集中於土地、繼承、親屬及租賃等生活領域，顯示其法律需求多與資產分配、家庭關係及經濟安全密切相關；男性則偏向單一事件型法律問題，重點在於責任釐清與法律風險控管。此一差異不僅體現在案件類型分布上，更反映於法律行動模式之不同：女性傾向在問題初期即尋求諮詢，呈現預防性與協商導向之特徵；男性則多於事件發生後才進入法律體系，呈現反應性與解決導向。由此可見，現行法律制度若偏重訴訟與事後救濟機制，將較符合男性使用模式，但未必能充分回應女性對於早期介入與長期支持之需求。</w:t>
      </w:r>
    </w:p>
    <w:p w14:paraId="24FCBD7C" w14:textId="2A5C95A1" w:rsidR="004E5744" w:rsidRPr="004E5744" w:rsidRDefault="0016538E" w:rsidP="00AF72CC">
      <w:pPr>
        <w:ind w:leftChars="327" w:left="719"/>
        <w:jc w:val="both"/>
        <w:rPr>
          <w:rFonts w:ascii="標楷體" w:eastAsia="標楷體" w:hAnsi="標楷體" w:cs="Times New Roman"/>
          <w:sz w:val="32"/>
          <w:szCs w:val="32"/>
          <w:lang w:eastAsia="zh-TW"/>
        </w:rPr>
      </w:pPr>
      <w:r>
        <w:rPr>
          <w:rFonts w:ascii="標楷體" w:eastAsia="標楷體" w:hAnsi="標楷體" w:cs="Times New Roman" w:hint="eastAsia"/>
          <w:sz w:val="32"/>
          <w:szCs w:val="32"/>
          <w:lang w:eastAsia="zh-TW"/>
        </w:rPr>
        <w:lastRenderedPageBreak/>
        <w:t xml:space="preserve">　　</w:t>
      </w:r>
      <w:r w:rsidR="00FD2EC9">
        <w:rPr>
          <w:rFonts w:ascii="標楷體" w:eastAsia="標楷體" w:hAnsi="標楷體" w:cs="Times New Roman" w:hint="eastAsia"/>
          <w:sz w:val="32"/>
          <w:szCs w:val="32"/>
          <w:lang w:eastAsia="zh-TW"/>
        </w:rPr>
        <w:t>此外</w:t>
      </w:r>
      <w:r w:rsidR="004E5744" w:rsidRPr="004E5744">
        <w:rPr>
          <w:rFonts w:ascii="標楷體" w:eastAsia="標楷體" w:hAnsi="標楷體" w:cs="Times New Roman"/>
          <w:sz w:val="32"/>
          <w:szCs w:val="32"/>
          <w:lang w:eastAsia="zh-TW"/>
        </w:rPr>
        <w:t>，年齡與性別交織所形成之差異亦十分顯著。女性諮詢者以中高齡族群為主，尤其60歲以上女性多涉及土地與繼承問題，顯示其在生命歷程後期面臨較高之財產權與生活保障需求；男性則集中於勞動年齡層，反映其法律需求多與社會參與及工作活動相關。此一現象凸顯高齡女性在法律資源使用上的重要性與脆弱性，其不僅需面對法律制度複雜性，亦可能受限於資訊取得與理解能力，形成潛在之制度落差。</w:t>
      </w:r>
    </w:p>
    <w:p w14:paraId="0EFDF6FF" w14:textId="6ADA2BE1" w:rsidR="004E5744" w:rsidRPr="004E5744" w:rsidRDefault="00E21776" w:rsidP="00AF72CC">
      <w:pPr>
        <w:ind w:leftChars="327" w:left="719"/>
        <w:jc w:val="both"/>
        <w:rPr>
          <w:rFonts w:ascii="標楷體" w:eastAsia="標楷體" w:hAnsi="標楷體" w:cs="Times New Roman"/>
          <w:sz w:val="32"/>
          <w:szCs w:val="32"/>
          <w:lang w:eastAsia="zh-TW"/>
        </w:rPr>
      </w:pPr>
      <w:r>
        <w:rPr>
          <w:rFonts w:ascii="標楷體" w:eastAsia="標楷體" w:hAnsi="標楷體" w:cs="Times New Roman" w:hint="eastAsia"/>
          <w:sz w:val="32"/>
          <w:szCs w:val="32"/>
          <w:lang w:eastAsia="zh-TW"/>
        </w:rPr>
        <w:t xml:space="preserve">　　</w:t>
      </w:r>
      <w:r w:rsidR="004E5744" w:rsidRPr="004E5744">
        <w:rPr>
          <w:rFonts w:ascii="標楷體" w:eastAsia="標楷體" w:hAnsi="標楷體" w:cs="Times New Roman"/>
          <w:sz w:val="32"/>
          <w:szCs w:val="32"/>
          <w:lang w:eastAsia="zh-TW"/>
        </w:rPr>
        <w:t>在區域與族群層面，偏鄉與原住民族地區之女性呈現出更為複合之法律需求與脆弱性。涉及原住民保留地、土地使用權及歷史權利之案件中，女性占比超過六成，顯示其在資源分配與權利確認上承擔較高風險。此類案件往往涉及行政規範、傳統使用及歷史制度交錯，增加法律理解與操作難度，再加上偏鄉地區法律資源有限，使女性在制度近用上面臨雙重不利。此一結果顯示，法律資源不均與性別不平等在偏鄉情境中相互交織，需透過政策加以回應。</w:t>
      </w:r>
    </w:p>
    <w:p w14:paraId="3FF949E9" w14:textId="78F8CB94" w:rsidR="004E5744" w:rsidRPr="004E5744" w:rsidRDefault="00E21776" w:rsidP="00AF72CC">
      <w:pPr>
        <w:ind w:leftChars="327" w:left="719"/>
        <w:jc w:val="both"/>
        <w:rPr>
          <w:rFonts w:ascii="標楷體" w:eastAsia="標楷體" w:hAnsi="標楷體" w:cs="Times New Roman"/>
          <w:sz w:val="32"/>
          <w:szCs w:val="32"/>
          <w:lang w:eastAsia="zh-TW"/>
        </w:rPr>
      </w:pPr>
      <w:r>
        <w:rPr>
          <w:rFonts w:ascii="標楷體" w:eastAsia="標楷體" w:hAnsi="標楷體" w:cs="Times New Roman" w:hint="eastAsia"/>
          <w:sz w:val="32"/>
          <w:szCs w:val="32"/>
          <w:lang w:eastAsia="zh-TW"/>
        </w:rPr>
        <w:t xml:space="preserve">　　</w:t>
      </w:r>
      <w:r w:rsidR="004E5744" w:rsidRPr="004E5744">
        <w:rPr>
          <w:rFonts w:ascii="標楷體" w:eastAsia="標楷體" w:hAnsi="標楷體" w:cs="Times New Roman"/>
          <w:sz w:val="32"/>
          <w:szCs w:val="32"/>
          <w:lang w:eastAsia="zh-TW"/>
        </w:rPr>
        <w:t>在經濟安全與社會風險方面，女性對債務協商、詐騙案件及租賃糾紛之關注度顯著，反映其在經濟穩定與生活保障上承受較高不確定性風險。法律諮詢在此不僅為權利救濟工具，更具有預防風險與提供心理支持之功能。相對而言，男性在經濟議題上較偏向責任爭議或消費問題，顯示不同性別在面對經濟風險時，其法律需求與應對方式亦有所差異。</w:t>
      </w:r>
    </w:p>
    <w:p w14:paraId="37C8F5D9" w14:textId="34F1E592" w:rsidR="00865D31" w:rsidRPr="004E5744" w:rsidRDefault="001F1077" w:rsidP="004200A8">
      <w:pPr>
        <w:ind w:leftChars="327" w:left="719"/>
        <w:jc w:val="both"/>
        <w:rPr>
          <w:rFonts w:eastAsia="新細明體"/>
          <w:lang w:eastAsia="zh-TW"/>
        </w:rPr>
      </w:pPr>
      <w:r>
        <w:rPr>
          <w:rFonts w:ascii="標楷體" w:eastAsia="標楷體" w:hAnsi="標楷體" w:cs="Times New Roman" w:hint="eastAsia"/>
          <w:sz w:val="32"/>
          <w:szCs w:val="32"/>
          <w:lang w:eastAsia="zh-TW"/>
        </w:rPr>
        <w:t xml:space="preserve">　　</w:t>
      </w:r>
      <w:r w:rsidR="004E5744" w:rsidRPr="004E5744">
        <w:rPr>
          <w:rFonts w:ascii="標楷體" w:eastAsia="標楷體" w:hAnsi="標楷體" w:cs="Times New Roman"/>
          <w:sz w:val="32"/>
          <w:szCs w:val="32"/>
          <w:lang w:eastAsia="zh-TW"/>
        </w:rPr>
        <w:t>基於上述結論，本研究提出以下政策建議，以作為未來法律服務制度優化之參考。首先，建構「性別敏感之法律服務體系」，將性別觀點納入服務設計與資源配置中，例如強化法律人員之性別意識培訓，使其能理解不同性別在法律需求與溝通方式上的差異。其次，推動「預防性法律服務模式」，由現行</w:t>
      </w:r>
      <w:r w:rsidR="004E5744" w:rsidRPr="004E5744">
        <w:rPr>
          <w:rFonts w:ascii="標楷體" w:eastAsia="標楷體" w:hAnsi="標楷體" w:cs="Times New Roman"/>
          <w:sz w:val="32"/>
          <w:szCs w:val="32"/>
          <w:lang w:eastAsia="zh-TW"/>
        </w:rPr>
        <w:lastRenderedPageBreak/>
        <w:t>以事後諮詢為主，轉向強調早期介入與風險管理，例如透過</w:t>
      </w:r>
      <w:r w:rsidR="00DF2134">
        <w:rPr>
          <w:rFonts w:ascii="標楷體" w:eastAsia="標楷體" w:hAnsi="標楷體" w:cs="Times New Roman" w:hint="eastAsia"/>
          <w:sz w:val="32"/>
          <w:szCs w:val="32"/>
          <w:lang w:eastAsia="zh-TW"/>
        </w:rPr>
        <w:t>增加</w:t>
      </w:r>
      <w:r w:rsidR="004E5744" w:rsidRPr="004E5744">
        <w:rPr>
          <w:rFonts w:ascii="標楷體" w:eastAsia="標楷體" w:hAnsi="標楷體" w:cs="Times New Roman"/>
          <w:sz w:val="32"/>
          <w:szCs w:val="32"/>
          <w:lang w:eastAsia="zh-TW"/>
        </w:rPr>
        <w:t>巡迴法律服務提供法律資訊，特別針對女性常見之法律問題進行宣導，以降低問題惡化機率。</w:t>
      </w:r>
      <w:r w:rsidR="00324837">
        <w:rPr>
          <w:rFonts w:ascii="標楷體" w:eastAsia="標楷體" w:hAnsi="標楷體" w:cs="Times New Roman" w:hint="eastAsia"/>
          <w:sz w:val="32"/>
          <w:szCs w:val="32"/>
          <w:lang w:eastAsia="zh-TW"/>
        </w:rPr>
        <w:t>另外</w:t>
      </w:r>
      <w:r w:rsidR="004E5744" w:rsidRPr="004E5744">
        <w:rPr>
          <w:rFonts w:ascii="標楷體" w:eastAsia="標楷體" w:hAnsi="標楷體" w:cs="Times New Roman"/>
          <w:sz w:val="32"/>
          <w:szCs w:val="32"/>
          <w:lang w:eastAsia="zh-TW"/>
        </w:rPr>
        <w:t>，針對偏鄉與原住民族地區，強化法律資源之可近性與在地化服務，設立法律服務機制，並結合在地語言與文化脈絡，降低法律理解門檻。</w:t>
      </w:r>
      <w:r w:rsidR="008A4138">
        <w:rPr>
          <w:rFonts w:ascii="標楷體" w:eastAsia="標楷體" w:hAnsi="標楷體" w:cs="Times New Roman" w:hint="eastAsia"/>
          <w:sz w:val="32"/>
          <w:szCs w:val="32"/>
          <w:lang w:eastAsia="zh-TW"/>
        </w:rPr>
        <w:t>再者</w:t>
      </w:r>
      <w:r w:rsidR="004E5744" w:rsidRPr="004E5744">
        <w:rPr>
          <w:rFonts w:ascii="標楷體" w:eastAsia="標楷體" w:hAnsi="標楷體" w:cs="Times New Roman"/>
          <w:sz w:val="32"/>
          <w:szCs w:val="32"/>
          <w:lang w:eastAsia="zh-TW"/>
        </w:rPr>
        <w:t>，強化高齡女性之法律支持系統，包括提供簡化資訊、友善諮詢環境及持續性追蹤服務，以確保其在財產與繼承議題上能有效行使權利。</w:t>
      </w:r>
      <w:r w:rsidR="00A664FA">
        <w:rPr>
          <w:rFonts w:ascii="標楷體" w:eastAsia="標楷體" w:hAnsi="標楷體" w:cs="Times New Roman" w:hint="eastAsia"/>
          <w:sz w:val="32"/>
          <w:szCs w:val="32"/>
          <w:lang w:eastAsia="zh-TW"/>
        </w:rPr>
        <w:t>最後</w:t>
      </w:r>
      <w:r w:rsidR="004E5744" w:rsidRPr="004E5744">
        <w:rPr>
          <w:rFonts w:ascii="標楷體" w:eastAsia="標楷體" w:hAnsi="標楷體" w:cs="Times New Roman"/>
          <w:sz w:val="32"/>
          <w:szCs w:val="32"/>
          <w:lang w:eastAsia="zh-TW"/>
        </w:rPr>
        <w:t>，在經濟安全面向，加強對詐騙、債務及租賃等高風險議題之法律教育與防護機制，並建立跨部門合作模式，結合法律</w:t>
      </w:r>
      <w:r w:rsidR="00DF2134" w:rsidRPr="004E5744">
        <w:rPr>
          <w:rFonts w:ascii="標楷體" w:eastAsia="標楷體" w:hAnsi="標楷體" w:cs="Times New Roman"/>
          <w:sz w:val="32"/>
          <w:szCs w:val="32"/>
          <w:lang w:eastAsia="zh-TW"/>
        </w:rPr>
        <w:t>與</w:t>
      </w:r>
      <w:r w:rsidR="004E5744" w:rsidRPr="004E5744">
        <w:rPr>
          <w:rFonts w:ascii="標楷體" w:eastAsia="標楷體" w:hAnsi="標楷體" w:cs="Times New Roman"/>
          <w:sz w:val="32"/>
          <w:szCs w:val="32"/>
          <w:lang w:eastAsia="zh-TW"/>
        </w:rPr>
        <w:t>社政資源，形成完整之社會安全網。最後，推動法律服務數位化與資料整合，建立長期性之性別統計資料庫，以持續監測法律資源使用情形與性別差異，作為政策調整之依據。</w:t>
      </w:r>
    </w:p>
    <w:p w14:paraId="15F20C02" w14:textId="4CC29CBE" w:rsidR="009A40F8" w:rsidRPr="002D2F83" w:rsidRDefault="0075191F" w:rsidP="00C47F10">
      <w:pPr>
        <w:pStyle w:val="1"/>
        <w:jc w:val="both"/>
        <w:rPr>
          <w:rFonts w:ascii="標楷體" w:eastAsia="標楷體" w:hAnsi="標楷體"/>
          <w:sz w:val="32"/>
          <w:szCs w:val="32"/>
          <w:lang w:eastAsia="zh-TW"/>
        </w:rPr>
      </w:pPr>
      <w:r>
        <w:rPr>
          <w:rFonts w:ascii="標楷體" w:eastAsia="標楷體" w:hAnsi="標楷體" w:hint="eastAsia"/>
          <w:sz w:val="32"/>
          <w:szCs w:val="32"/>
          <w:lang w:eastAsia="zh-TW"/>
        </w:rPr>
        <w:t>五、參考資料</w:t>
      </w:r>
    </w:p>
    <w:p w14:paraId="01C354A3" w14:textId="4F333154" w:rsidR="009A40F8" w:rsidRDefault="0075191F" w:rsidP="0075191F">
      <w:pPr>
        <w:spacing w:line="560" w:lineRule="exact"/>
        <w:ind w:left="640" w:hangingChars="200" w:hanging="640"/>
        <w:jc w:val="both"/>
        <w:rPr>
          <w:rFonts w:ascii="標楷體" w:eastAsia="標楷體" w:hAnsi="標楷體"/>
          <w:sz w:val="32"/>
          <w:szCs w:val="32"/>
          <w:lang w:eastAsia="zh-TW"/>
        </w:rPr>
      </w:pPr>
      <w:r>
        <w:rPr>
          <w:rFonts w:ascii="標楷體" w:eastAsia="標楷體" w:hAnsi="標楷體" w:hint="eastAsia"/>
          <w:sz w:val="32"/>
          <w:szCs w:val="32"/>
          <w:lang w:eastAsia="zh-TW"/>
        </w:rPr>
        <w:t xml:space="preserve">  (一)</w:t>
      </w:r>
      <w:r w:rsidRPr="00B418B8">
        <w:rPr>
          <w:rFonts w:ascii="標楷體" w:eastAsia="標楷體" w:hAnsi="標楷體"/>
          <w:sz w:val="32"/>
          <w:szCs w:val="32"/>
          <w:lang w:eastAsia="zh-TW"/>
        </w:rPr>
        <w:t>資料來源：</w:t>
      </w:r>
      <w:r w:rsidRPr="002D2F83">
        <w:rPr>
          <w:rFonts w:ascii="標楷體" w:eastAsia="標楷體" w:hAnsi="標楷體"/>
          <w:sz w:val="32"/>
          <w:szCs w:val="32"/>
          <w:lang w:eastAsia="zh-TW"/>
        </w:rPr>
        <w:t>110–115年</w:t>
      </w:r>
      <w:r w:rsidRPr="0075191F">
        <w:rPr>
          <w:rFonts w:ascii="標楷體" w:eastAsia="標楷體" w:hAnsi="標楷體"/>
          <w:sz w:val="32"/>
          <w:szCs w:val="32"/>
          <w:lang w:eastAsia="zh-TW"/>
        </w:rPr>
        <w:t>法律諮詢服務受理案件紀錄表</w:t>
      </w:r>
      <w:r w:rsidRPr="002D2F83">
        <w:rPr>
          <w:rFonts w:ascii="標楷體" w:eastAsia="標楷體" w:hAnsi="標楷體"/>
          <w:sz w:val="32"/>
          <w:szCs w:val="32"/>
          <w:lang w:eastAsia="zh-TW"/>
        </w:rPr>
        <w:t>。</w:t>
      </w:r>
    </w:p>
    <w:p w14:paraId="6CEFF274" w14:textId="050B255D" w:rsidR="0075191F" w:rsidRDefault="0075191F" w:rsidP="0075191F">
      <w:pPr>
        <w:spacing w:line="560" w:lineRule="exact"/>
        <w:ind w:left="1021" w:hangingChars="319" w:hanging="1021"/>
        <w:jc w:val="both"/>
        <w:rPr>
          <w:rFonts w:ascii="標楷體" w:eastAsia="標楷體" w:hAnsi="標楷體"/>
          <w:sz w:val="32"/>
          <w:szCs w:val="32"/>
          <w:lang w:eastAsia="zh-TW"/>
        </w:rPr>
      </w:pPr>
      <w:r>
        <w:rPr>
          <w:rFonts w:ascii="標楷體" w:eastAsia="標楷體" w:hAnsi="標楷體" w:hint="eastAsia"/>
          <w:sz w:val="32"/>
          <w:szCs w:val="32"/>
          <w:lang w:eastAsia="zh-TW"/>
        </w:rPr>
        <w:t xml:space="preserve">  (二)參考法令/</w:t>
      </w:r>
      <w:r w:rsidRPr="0075191F">
        <w:rPr>
          <w:rFonts w:ascii="標楷體" w:eastAsia="標楷體" w:hAnsi="標楷體"/>
          <w:sz w:val="32"/>
          <w:szCs w:val="32"/>
          <w:lang w:eastAsia="zh-TW"/>
        </w:rPr>
        <w:t>公約</w:t>
      </w:r>
      <w:r w:rsidRPr="00B418B8">
        <w:rPr>
          <w:rFonts w:ascii="標楷體" w:eastAsia="標楷體" w:hAnsi="標楷體"/>
          <w:sz w:val="32"/>
          <w:szCs w:val="32"/>
          <w:lang w:eastAsia="zh-TW"/>
        </w:rPr>
        <w:t>：</w:t>
      </w:r>
      <w:r w:rsidRPr="00F96821">
        <w:rPr>
          <w:rFonts w:ascii="標楷體" w:eastAsia="標楷體" w:hAnsi="標楷體" w:cs="Times New Roman" w:hint="eastAsia"/>
          <w:sz w:val="32"/>
          <w:szCs w:val="32"/>
          <w:lang w:eastAsia="zh-TW"/>
        </w:rPr>
        <w:t>聯合國《消除對婦女一切形式歧視公約》</w:t>
      </w:r>
      <w:r w:rsidRPr="00F96821">
        <w:rPr>
          <w:rFonts w:ascii="標楷體" w:eastAsia="標楷體" w:hAnsi="標楷體" w:cs="Times New Roman"/>
          <w:sz w:val="32"/>
          <w:szCs w:val="32"/>
          <w:lang w:eastAsia="zh-TW"/>
        </w:rPr>
        <w:t>(CEDAW)</w:t>
      </w:r>
      <w:r w:rsidRPr="002D2F83">
        <w:rPr>
          <w:rFonts w:ascii="標楷體" w:eastAsia="標楷體" w:hAnsi="標楷體"/>
          <w:sz w:val="32"/>
          <w:szCs w:val="32"/>
          <w:lang w:eastAsia="zh-TW"/>
        </w:rPr>
        <w:t>。</w:t>
      </w:r>
    </w:p>
    <w:sectPr w:rsidR="0075191F" w:rsidSect="00CE7D83">
      <w:footerReference w:type="default" r:id="rId14"/>
      <w:pgSz w:w="12240" w:h="15840"/>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42F31" w14:textId="77777777" w:rsidR="00765D28" w:rsidRDefault="00765D28" w:rsidP="008D5FE4">
      <w:pPr>
        <w:spacing w:after="0" w:line="240" w:lineRule="auto"/>
      </w:pPr>
      <w:r>
        <w:separator/>
      </w:r>
    </w:p>
  </w:endnote>
  <w:endnote w:type="continuationSeparator" w:id="0">
    <w:p w14:paraId="17BFD1F1" w14:textId="77777777" w:rsidR="00765D28" w:rsidRDefault="00765D28" w:rsidP="008D5F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9237899"/>
      <w:docPartObj>
        <w:docPartGallery w:val="Page Numbers (Bottom of Page)"/>
        <w:docPartUnique/>
      </w:docPartObj>
    </w:sdtPr>
    <w:sdtContent>
      <w:p w14:paraId="291286A7" w14:textId="5FDDE2F7" w:rsidR="00432FBC" w:rsidRDefault="00432FBC">
        <w:pPr>
          <w:pStyle w:val="a7"/>
          <w:jc w:val="center"/>
        </w:pPr>
        <w:r>
          <w:fldChar w:fldCharType="begin"/>
        </w:r>
        <w:r>
          <w:instrText>PAGE   \* MERGEFORMAT</w:instrText>
        </w:r>
        <w:r>
          <w:fldChar w:fldCharType="separate"/>
        </w:r>
        <w:r>
          <w:rPr>
            <w:lang w:val="zh-TW" w:eastAsia="zh-TW"/>
          </w:rPr>
          <w:t>2</w:t>
        </w:r>
        <w:r>
          <w:fldChar w:fldCharType="end"/>
        </w:r>
      </w:p>
    </w:sdtContent>
  </w:sdt>
  <w:p w14:paraId="2482A487" w14:textId="77777777" w:rsidR="00432FBC" w:rsidRDefault="00432FB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C8BB6" w14:textId="77777777" w:rsidR="00765D28" w:rsidRDefault="00765D28" w:rsidP="008D5FE4">
      <w:pPr>
        <w:spacing w:after="0" w:line="240" w:lineRule="auto"/>
      </w:pPr>
      <w:r>
        <w:separator/>
      </w:r>
    </w:p>
  </w:footnote>
  <w:footnote w:type="continuationSeparator" w:id="0">
    <w:p w14:paraId="5458F6E5" w14:textId="77777777" w:rsidR="00765D28" w:rsidRDefault="00765D28" w:rsidP="008D5F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BA14070"/>
    <w:multiLevelType w:val="multilevel"/>
    <w:tmpl w:val="724678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1F37C6"/>
    <w:multiLevelType w:val="multilevel"/>
    <w:tmpl w:val="BADE5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411BA0"/>
    <w:multiLevelType w:val="hybridMultilevel"/>
    <w:tmpl w:val="65DAE68E"/>
    <w:lvl w:ilvl="0" w:tplc="74821A04">
      <w:start w:val="1"/>
      <w:numFmt w:val="taiwaneseCountingThousand"/>
      <w:lvlText w:val="%1、"/>
      <w:lvlJc w:val="left"/>
      <w:pPr>
        <w:ind w:left="600" w:hanging="600"/>
      </w:pPr>
      <w:rPr>
        <w:rFonts w:hint="default"/>
        <w:lang w:val="en-US"/>
      </w:rPr>
    </w:lvl>
    <w:lvl w:ilvl="1" w:tplc="B008D678">
      <w:start w:val="1"/>
      <w:numFmt w:val="koreanDigital2"/>
      <w:lvlText w:val="(%2)"/>
      <w:lvlJc w:val="left"/>
      <w:pPr>
        <w:ind w:left="960" w:hanging="480"/>
      </w:pPr>
      <w:rPr>
        <w:rFonts w:hint="eastAsia"/>
      </w:r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A5A1998"/>
    <w:multiLevelType w:val="multilevel"/>
    <w:tmpl w:val="44D059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D41735"/>
    <w:multiLevelType w:val="hybridMultilevel"/>
    <w:tmpl w:val="FF1C830C"/>
    <w:lvl w:ilvl="0" w:tplc="B008D678">
      <w:start w:val="1"/>
      <w:numFmt w:val="koreanDigital2"/>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F88546F"/>
    <w:multiLevelType w:val="multilevel"/>
    <w:tmpl w:val="BCACB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9621574">
    <w:abstractNumId w:val="8"/>
  </w:num>
  <w:num w:numId="2" w16cid:durableId="357437451">
    <w:abstractNumId w:val="6"/>
  </w:num>
  <w:num w:numId="3" w16cid:durableId="342897624">
    <w:abstractNumId w:val="5"/>
  </w:num>
  <w:num w:numId="4" w16cid:durableId="1718967947">
    <w:abstractNumId w:val="4"/>
  </w:num>
  <w:num w:numId="5" w16cid:durableId="2120829368">
    <w:abstractNumId w:val="7"/>
  </w:num>
  <w:num w:numId="6" w16cid:durableId="1235513165">
    <w:abstractNumId w:val="3"/>
  </w:num>
  <w:num w:numId="7" w16cid:durableId="15816636">
    <w:abstractNumId w:val="2"/>
  </w:num>
  <w:num w:numId="8" w16cid:durableId="1262569181">
    <w:abstractNumId w:val="1"/>
  </w:num>
  <w:num w:numId="9" w16cid:durableId="564682083">
    <w:abstractNumId w:val="0"/>
  </w:num>
  <w:num w:numId="10" w16cid:durableId="505293529">
    <w:abstractNumId w:val="11"/>
  </w:num>
  <w:num w:numId="11" w16cid:durableId="450707626">
    <w:abstractNumId w:val="10"/>
  </w:num>
  <w:num w:numId="12" w16cid:durableId="2083411467">
    <w:abstractNumId w:val="12"/>
  </w:num>
  <w:num w:numId="13" w16cid:durableId="1376614216">
    <w:abstractNumId w:val="9"/>
  </w:num>
  <w:num w:numId="14" w16cid:durableId="241843523">
    <w:abstractNumId w:val="14"/>
  </w:num>
  <w:num w:numId="15" w16cid:durableId="72464406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32E4"/>
    <w:rsid w:val="0000363B"/>
    <w:rsid w:val="00003892"/>
    <w:rsid w:val="000243F5"/>
    <w:rsid w:val="000314CF"/>
    <w:rsid w:val="00034616"/>
    <w:rsid w:val="00055DEC"/>
    <w:rsid w:val="000561B7"/>
    <w:rsid w:val="0005636A"/>
    <w:rsid w:val="0006063C"/>
    <w:rsid w:val="00066E62"/>
    <w:rsid w:val="000708F6"/>
    <w:rsid w:val="00072EA7"/>
    <w:rsid w:val="00074DE6"/>
    <w:rsid w:val="000839D2"/>
    <w:rsid w:val="00086067"/>
    <w:rsid w:val="000910C4"/>
    <w:rsid w:val="00094F67"/>
    <w:rsid w:val="0009722F"/>
    <w:rsid w:val="000A19FF"/>
    <w:rsid w:val="000B3E33"/>
    <w:rsid w:val="000C3CD8"/>
    <w:rsid w:val="000D08BD"/>
    <w:rsid w:val="000D1E03"/>
    <w:rsid w:val="000E4515"/>
    <w:rsid w:val="000E7BC8"/>
    <w:rsid w:val="000E7CC3"/>
    <w:rsid w:val="000F2F83"/>
    <w:rsid w:val="0010626A"/>
    <w:rsid w:val="00106558"/>
    <w:rsid w:val="00112E88"/>
    <w:rsid w:val="00112FA1"/>
    <w:rsid w:val="00117F60"/>
    <w:rsid w:val="001305F3"/>
    <w:rsid w:val="00131372"/>
    <w:rsid w:val="00132A72"/>
    <w:rsid w:val="00140692"/>
    <w:rsid w:val="001418A2"/>
    <w:rsid w:val="00146703"/>
    <w:rsid w:val="00146BFB"/>
    <w:rsid w:val="00147827"/>
    <w:rsid w:val="00150186"/>
    <w:rsid w:val="0015074B"/>
    <w:rsid w:val="001520C2"/>
    <w:rsid w:val="00156705"/>
    <w:rsid w:val="00163ED9"/>
    <w:rsid w:val="0016538E"/>
    <w:rsid w:val="001772FD"/>
    <w:rsid w:val="001778EF"/>
    <w:rsid w:val="00183628"/>
    <w:rsid w:val="001847B8"/>
    <w:rsid w:val="00192D07"/>
    <w:rsid w:val="001A21D2"/>
    <w:rsid w:val="001B1F0C"/>
    <w:rsid w:val="001B77A4"/>
    <w:rsid w:val="001D007B"/>
    <w:rsid w:val="001D50C1"/>
    <w:rsid w:val="001E1475"/>
    <w:rsid w:val="001F009E"/>
    <w:rsid w:val="001F1077"/>
    <w:rsid w:val="001F2B5B"/>
    <w:rsid w:val="001F7750"/>
    <w:rsid w:val="002048EC"/>
    <w:rsid w:val="00211329"/>
    <w:rsid w:val="00214184"/>
    <w:rsid w:val="0023255E"/>
    <w:rsid w:val="00234CEF"/>
    <w:rsid w:val="002352B4"/>
    <w:rsid w:val="00240F0B"/>
    <w:rsid w:val="00242F95"/>
    <w:rsid w:val="00246A94"/>
    <w:rsid w:val="002627C0"/>
    <w:rsid w:val="00277FF4"/>
    <w:rsid w:val="00285C4E"/>
    <w:rsid w:val="0028700C"/>
    <w:rsid w:val="0029639D"/>
    <w:rsid w:val="002A6EA5"/>
    <w:rsid w:val="002B0649"/>
    <w:rsid w:val="002C41CC"/>
    <w:rsid w:val="002C7BEB"/>
    <w:rsid w:val="002D14BD"/>
    <w:rsid w:val="002D1535"/>
    <w:rsid w:val="002D2909"/>
    <w:rsid w:val="002D2F83"/>
    <w:rsid w:val="002E6EC6"/>
    <w:rsid w:val="002F673A"/>
    <w:rsid w:val="002F74EE"/>
    <w:rsid w:val="003005DE"/>
    <w:rsid w:val="00301283"/>
    <w:rsid w:val="003020FC"/>
    <w:rsid w:val="00302783"/>
    <w:rsid w:val="00305B04"/>
    <w:rsid w:val="00310350"/>
    <w:rsid w:val="003106CC"/>
    <w:rsid w:val="0031115A"/>
    <w:rsid w:val="00315B9F"/>
    <w:rsid w:val="003223B5"/>
    <w:rsid w:val="00322FE5"/>
    <w:rsid w:val="00324837"/>
    <w:rsid w:val="00324FE7"/>
    <w:rsid w:val="00326F90"/>
    <w:rsid w:val="003273C5"/>
    <w:rsid w:val="0034025E"/>
    <w:rsid w:val="00347CB0"/>
    <w:rsid w:val="00365C09"/>
    <w:rsid w:val="00372C86"/>
    <w:rsid w:val="003733CD"/>
    <w:rsid w:val="003742F5"/>
    <w:rsid w:val="00396518"/>
    <w:rsid w:val="003A5AF4"/>
    <w:rsid w:val="003A6A1E"/>
    <w:rsid w:val="003A723F"/>
    <w:rsid w:val="003B12BE"/>
    <w:rsid w:val="003B333B"/>
    <w:rsid w:val="003C4EC2"/>
    <w:rsid w:val="003C761A"/>
    <w:rsid w:val="003D7F9A"/>
    <w:rsid w:val="003E2DE8"/>
    <w:rsid w:val="003F714A"/>
    <w:rsid w:val="00413E13"/>
    <w:rsid w:val="004200A8"/>
    <w:rsid w:val="00432FBC"/>
    <w:rsid w:val="0044795C"/>
    <w:rsid w:val="00467CD5"/>
    <w:rsid w:val="00472958"/>
    <w:rsid w:val="0047601E"/>
    <w:rsid w:val="00477426"/>
    <w:rsid w:val="00487CDE"/>
    <w:rsid w:val="004911A8"/>
    <w:rsid w:val="00491C62"/>
    <w:rsid w:val="004938D7"/>
    <w:rsid w:val="00496020"/>
    <w:rsid w:val="004A1E9D"/>
    <w:rsid w:val="004C4CBE"/>
    <w:rsid w:val="004D502C"/>
    <w:rsid w:val="004E5744"/>
    <w:rsid w:val="004E5A24"/>
    <w:rsid w:val="004F1C51"/>
    <w:rsid w:val="004F2D10"/>
    <w:rsid w:val="00506AF5"/>
    <w:rsid w:val="00511D84"/>
    <w:rsid w:val="00513127"/>
    <w:rsid w:val="00531144"/>
    <w:rsid w:val="0053644C"/>
    <w:rsid w:val="00540A7E"/>
    <w:rsid w:val="00542ED1"/>
    <w:rsid w:val="00544098"/>
    <w:rsid w:val="00557022"/>
    <w:rsid w:val="005571B7"/>
    <w:rsid w:val="00563D00"/>
    <w:rsid w:val="0057068C"/>
    <w:rsid w:val="005919E9"/>
    <w:rsid w:val="005927C7"/>
    <w:rsid w:val="00594C0D"/>
    <w:rsid w:val="005A07CC"/>
    <w:rsid w:val="005A271A"/>
    <w:rsid w:val="005A7614"/>
    <w:rsid w:val="005B057E"/>
    <w:rsid w:val="005B5201"/>
    <w:rsid w:val="005B72C6"/>
    <w:rsid w:val="005B7616"/>
    <w:rsid w:val="005B769E"/>
    <w:rsid w:val="005C227F"/>
    <w:rsid w:val="005D7885"/>
    <w:rsid w:val="005D7BDB"/>
    <w:rsid w:val="005F27D6"/>
    <w:rsid w:val="005F5B39"/>
    <w:rsid w:val="005F768C"/>
    <w:rsid w:val="006108E3"/>
    <w:rsid w:val="00640168"/>
    <w:rsid w:val="00641853"/>
    <w:rsid w:val="00653B18"/>
    <w:rsid w:val="0067265B"/>
    <w:rsid w:val="006738A5"/>
    <w:rsid w:val="00675B4F"/>
    <w:rsid w:val="0067659E"/>
    <w:rsid w:val="00680F02"/>
    <w:rsid w:val="006863A7"/>
    <w:rsid w:val="00690FBF"/>
    <w:rsid w:val="006A1358"/>
    <w:rsid w:val="006A1C25"/>
    <w:rsid w:val="006A3F10"/>
    <w:rsid w:val="006A7DDA"/>
    <w:rsid w:val="006B3195"/>
    <w:rsid w:val="006C1022"/>
    <w:rsid w:val="006C6DA0"/>
    <w:rsid w:val="006E2719"/>
    <w:rsid w:val="006E66D8"/>
    <w:rsid w:val="00707897"/>
    <w:rsid w:val="00713EDD"/>
    <w:rsid w:val="007279FD"/>
    <w:rsid w:val="00727AC6"/>
    <w:rsid w:val="007400E6"/>
    <w:rsid w:val="00741B9D"/>
    <w:rsid w:val="0075191F"/>
    <w:rsid w:val="00752BF6"/>
    <w:rsid w:val="00756085"/>
    <w:rsid w:val="00756656"/>
    <w:rsid w:val="00764451"/>
    <w:rsid w:val="00765D28"/>
    <w:rsid w:val="00770A8F"/>
    <w:rsid w:val="007750EB"/>
    <w:rsid w:val="00785CD1"/>
    <w:rsid w:val="0078770C"/>
    <w:rsid w:val="0079266F"/>
    <w:rsid w:val="007930E9"/>
    <w:rsid w:val="0079553E"/>
    <w:rsid w:val="0079604E"/>
    <w:rsid w:val="007A6256"/>
    <w:rsid w:val="007B03E3"/>
    <w:rsid w:val="007D7473"/>
    <w:rsid w:val="007E4158"/>
    <w:rsid w:val="007F1D21"/>
    <w:rsid w:val="007F4CF9"/>
    <w:rsid w:val="00800F68"/>
    <w:rsid w:val="00806687"/>
    <w:rsid w:val="0081243A"/>
    <w:rsid w:val="00815030"/>
    <w:rsid w:val="00815DF2"/>
    <w:rsid w:val="00825AB1"/>
    <w:rsid w:val="00832B47"/>
    <w:rsid w:val="00842701"/>
    <w:rsid w:val="0084380E"/>
    <w:rsid w:val="008453F8"/>
    <w:rsid w:val="00845520"/>
    <w:rsid w:val="00845F31"/>
    <w:rsid w:val="0085398A"/>
    <w:rsid w:val="008569B8"/>
    <w:rsid w:val="0085703E"/>
    <w:rsid w:val="00862A8F"/>
    <w:rsid w:val="00865D31"/>
    <w:rsid w:val="0086682A"/>
    <w:rsid w:val="00873A5C"/>
    <w:rsid w:val="00880428"/>
    <w:rsid w:val="008815A6"/>
    <w:rsid w:val="00895C2B"/>
    <w:rsid w:val="00896A2B"/>
    <w:rsid w:val="008A13EC"/>
    <w:rsid w:val="008A247A"/>
    <w:rsid w:val="008A4138"/>
    <w:rsid w:val="008A43A0"/>
    <w:rsid w:val="008A5D08"/>
    <w:rsid w:val="008A5F68"/>
    <w:rsid w:val="008B4BF8"/>
    <w:rsid w:val="008B7402"/>
    <w:rsid w:val="008D2E8C"/>
    <w:rsid w:val="008D4127"/>
    <w:rsid w:val="008D53CB"/>
    <w:rsid w:val="008D5FE4"/>
    <w:rsid w:val="008F5466"/>
    <w:rsid w:val="008F6532"/>
    <w:rsid w:val="00900988"/>
    <w:rsid w:val="00912801"/>
    <w:rsid w:val="00922D2C"/>
    <w:rsid w:val="00937789"/>
    <w:rsid w:val="00942855"/>
    <w:rsid w:val="0094381B"/>
    <w:rsid w:val="00946493"/>
    <w:rsid w:val="00952E37"/>
    <w:rsid w:val="0096608D"/>
    <w:rsid w:val="00973133"/>
    <w:rsid w:val="009832D5"/>
    <w:rsid w:val="009876C5"/>
    <w:rsid w:val="009932D8"/>
    <w:rsid w:val="009938DD"/>
    <w:rsid w:val="009A31FF"/>
    <w:rsid w:val="009A40F8"/>
    <w:rsid w:val="009A76B5"/>
    <w:rsid w:val="009C0529"/>
    <w:rsid w:val="009C59FF"/>
    <w:rsid w:val="009D6671"/>
    <w:rsid w:val="009D6FFC"/>
    <w:rsid w:val="009E40ED"/>
    <w:rsid w:val="009F1D61"/>
    <w:rsid w:val="009F6063"/>
    <w:rsid w:val="00A005CF"/>
    <w:rsid w:val="00A06576"/>
    <w:rsid w:val="00A13D18"/>
    <w:rsid w:val="00A2088F"/>
    <w:rsid w:val="00A22BDE"/>
    <w:rsid w:val="00A357E1"/>
    <w:rsid w:val="00A43756"/>
    <w:rsid w:val="00A43915"/>
    <w:rsid w:val="00A44DA5"/>
    <w:rsid w:val="00A521E7"/>
    <w:rsid w:val="00A56621"/>
    <w:rsid w:val="00A6263E"/>
    <w:rsid w:val="00A664FA"/>
    <w:rsid w:val="00A67448"/>
    <w:rsid w:val="00A81F55"/>
    <w:rsid w:val="00A86C99"/>
    <w:rsid w:val="00AA1D8D"/>
    <w:rsid w:val="00AB179F"/>
    <w:rsid w:val="00AE04EF"/>
    <w:rsid w:val="00AE49E3"/>
    <w:rsid w:val="00AE70D7"/>
    <w:rsid w:val="00AF2AD2"/>
    <w:rsid w:val="00AF3027"/>
    <w:rsid w:val="00AF72CC"/>
    <w:rsid w:val="00B019BF"/>
    <w:rsid w:val="00B043E2"/>
    <w:rsid w:val="00B04F9F"/>
    <w:rsid w:val="00B06A68"/>
    <w:rsid w:val="00B23131"/>
    <w:rsid w:val="00B23874"/>
    <w:rsid w:val="00B412E8"/>
    <w:rsid w:val="00B469B2"/>
    <w:rsid w:val="00B47730"/>
    <w:rsid w:val="00B51BE1"/>
    <w:rsid w:val="00B51E0D"/>
    <w:rsid w:val="00B63DD7"/>
    <w:rsid w:val="00B66E94"/>
    <w:rsid w:val="00B67C3D"/>
    <w:rsid w:val="00B718F4"/>
    <w:rsid w:val="00B82E54"/>
    <w:rsid w:val="00B82F6D"/>
    <w:rsid w:val="00B84164"/>
    <w:rsid w:val="00B91E1D"/>
    <w:rsid w:val="00B9745E"/>
    <w:rsid w:val="00BA576A"/>
    <w:rsid w:val="00BB5393"/>
    <w:rsid w:val="00BC1273"/>
    <w:rsid w:val="00BC55F7"/>
    <w:rsid w:val="00BD27A7"/>
    <w:rsid w:val="00BD378E"/>
    <w:rsid w:val="00BD6A32"/>
    <w:rsid w:val="00C02AB5"/>
    <w:rsid w:val="00C07DC7"/>
    <w:rsid w:val="00C1030D"/>
    <w:rsid w:val="00C13006"/>
    <w:rsid w:val="00C13DA7"/>
    <w:rsid w:val="00C154BF"/>
    <w:rsid w:val="00C2228C"/>
    <w:rsid w:val="00C25BA4"/>
    <w:rsid w:val="00C363AC"/>
    <w:rsid w:val="00C37560"/>
    <w:rsid w:val="00C41C85"/>
    <w:rsid w:val="00C47F10"/>
    <w:rsid w:val="00C51849"/>
    <w:rsid w:val="00C55419"/>
    <w:rsid w:val="00C62BC6"/>
    <w:rsid w:val="00C63610"/>
    <w:rsid w:val="00C66463"/>
    <w:rsid w:val="00C666DA"/>
    <w:rsid w:val="00C71157"/>
    <w:rsid w:val="00C73745"/>
    <w:rsid w:val="00C77E0B"/>
    <w:rsid w:val="00C81282"/>
    <w:rsid w:val="00C8290D"/>
    <w:rsid w:val="00CA051E"/>
    <w:rsid w:val="00CB0664"/>
    <w:rsid w:val="00CB0E0A"/>
    <w:rsid w:val="00CC0990"/>
    <w:rsid w:val="00CC69B7"/>
    <w:rsid w:val="00CD4D29"/>
    <w:rsid w:val="00CD691C"/>
    <w:rsid w:val="00CE3D80"/>
    <w:rsid w:val="00CE7D83"/>
    <w:rsid w:val="00D005A1"/>
    <w:rsid w:val="00D21D2D"/>
    <w:rsid w:val="00D24CC4"/>
    <w:rsid w:val="00D268BE"/>
    <w:rsid w:val="00D35322"/>
    <w:rsid w:val="00D36AA5"/>
    <w:rsid w:val="00D40086"/>
    <w:rsid w:val="00D40E3B"/>
    <w:rsid w:val="00D417AC"/>
    <w:rsid w:val="00D42402"/>
    <w:rsid w:val="00D545F3"/>
    <w:rsid w:val="00D5746D"/>
    <w:rsid w:val="00D61CBF"/>
    <w:rsid w:val="00D716A7"/>
    <w:rsid w:val="00D81244"/>
    <w:rsid w:val="00D82496"/>
    <w:rsid w:val="00D910EE"/>
    <w:rsid w:val="00DA4C10"/>
    <w:rsid w:val="00DA4D77"/>
    <w:rsid w:val="00DB120D"/>
    <w:rsid w:val="00DB232B"/>
    <w:rsid w:val="00DB669C"/>
    <w:rsid w:val="00DB7A8B"/>
    <w:rsid w:val="00DE0401"/>
    <w:rsid w:val="00DE4E6D"/>
    <w:rsid w:val="00DF2134"/>
    <w:rsid w:val="00DF3BF3"/>
    <w:rsid w:val="00DF55EC"/>
    <w:rsid w:val="00DF57EA"/>
    <w:rsid w:val="00E012B8"/>
    <w:rsid w:val="00E11BCF"/>
    <w:rsid w:val="00E21776"/>
    <w:rsid w:val="00E24E3C"/>
    <w:rsid w:val="00E302F9"/>
    <w:rsid w:val="00E303AB"/>
    <w:rsid w:val="00E30485"/>
    <w:rsid w:val="00E324AF"/>
    <w:rsid w:val="00E43512"/>
    <w:rsid w:val="00E44577"/>
    <w:rsid w:val="00E4547D"/>
    <w:rsid w:val="00E509C4"/>
    <w:rsid w:val="00E53C5A"/>
    <w:rsid w:val="00E553D7"/>
    <w:rsid w:val="00E643E3"/>
    <w:rsid w:val="00E67AE7"/>
    <w:rsid w:val="00E720B1"/>
    <w:rsid w:val="00E92500"/>
    <w:rsid w:val="00EA4C3C"/>
    <w:rsid w:val="00EB343E"/>
    <w:rsid w:val="00EB3866"/>
    <w:rsid w:val="00EB5F8D"/>
    <w:rsid w:val="00EC3DE3"/>
    <w:rsid w:val="00ED2F63"/>
    <w:rsid w:val="00ED483B"/>
    <w:rsid w:val="00EF39D0"/>
    <w:rsid w:val="00EF7A61"/>
    <w:rsid w:val="00F02291"/>
    <w:rsid w:val="00F05E0C"/>
    <w:rsid w:val="00F061B3"/>
    <w:rsid w:val="00F1189C"/>
    <w:rsid w:val="00F2483A"/>
    <w:rsid w:val="00F26EA0"/>
    <w:rsid w:val="00F43230"/>
    <w:rsid w:val="00F475CC"/>
    <w:rsid w:val="00F47EA4"/>
    <w:rsid w:val="00F50323"/>
    <w:rsid w:val="00F564CB"/>
    <w:rsid w:val="00F654F3"/>
    <w:rsid w:val="00F71AD3"/>
    <w:rsid w:val="00F75ADD"/>
    <w:rsid w:val="00F77375"/>
    <w:rsid w:val="00F77868"/>
    <w:rsid w:val="00F90F22"/>
    <w:rsid w:val="00F96F99"/>
    <w:rsid w:val="00FC075E"/>
    <w:rsid w:val="00FC0EC9"/>
    <w:rsid w:val="00FC19E7"/>
    <w:rsid w:val="00FC6431"/>
    <w:rsid w:val="00FC693F"/>
    <w:rsid w:val="00FD2EC9"/>
    <w:rsid w:val="00FD580E"/>
    <w:rsid w:val="00FE052A"/>
    <w:rsid w:val="00FE1FB1"/>
    <w:rsid w:val="00FE2D2C"/>
    <w:rsid w:val="00FF3EE9"/>
    <w:rsid w:val="00FF6EB2"/>
    <w:rsid w:val="00FF71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E923D3"/>
  <w14:defaultImageDpi w14:val="300"/>
  <w15:docId w15:val="{C4C02E62-EB9E-44C0-9096-48FCB911A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頁首 字元"/>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頁尾 字元"/>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標題 1 字元"/>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標題 2 字元"/>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標題 3 字元"/>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標題 字元"/>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標題 字元"/>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字元"/>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字元"/>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字元"/>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巨集文字 字元"/>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文 字元"/>
    <w:basedOn w:val="a2"/>
    <w:link w:val="af5"/>
    <w:uiPriority w:val="29"/>
    <w:rsid w:val="00FC693F"/>
    <w:rPr>
      <w:i/>
      <w:iCs/>
      <w:color w:val="000000" w:themeColor="text1"/>
    </w:rPr>
  </w:style>
  <w:style w:type="character" w:customStyle="1" w:styleId="40">
    <w:name w:val="標題 4 字元"/>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標題 5 字元"/>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標題 6 字元"/>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標題 7 字元"/>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標題 8 字元"/>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標題 9 字元"/>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鮮明引文 字元"/>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aff1">
    <w:name w:val="TOC Heading"/>
    <w:basedOn w:val="1"/>
    <w:next w:val="a1"/>
    <w:uiPriority w:val="39"/>
    <w:semiHidden/>
    <w:unhideWhenUsed/>
    <w:qFormat/>
    <w:rsid w:val="00FC693F"/>
    <w:pPr>
      <w:outlineLvl w:val="9"/>
    </w:pPr>
  </w:style>
  <w:style w:type="table" w:styleId="aff2">
    <w:name w:val="Table Grid"/>
    <w:basedOn w:val="a3"/>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Web">
    <w:name w:val="Normal (Web)"/>
    <w:basedOn w:val="a1"/>
    <w:uiPriority w:val="99"/>
    <w:unhideWhenUsed/>
    <w:rsid w:val="006A1358"/>
    <w:pPr>
      <w:spacing w:before="100" w:beforeAutospacing="1" w:after="100" w:afterAutospacing="1" w:line="240" w:lineRule="auto"/>
    </w:pPr>
    <w:rPr>
      <w:rFonts w:ascii="新細明體" w:eastAsia="新細明體" w:hAnsi="新細明體" w:cs="新細明體"/>
      <w:sz w:val="24"/>
      <w:szCs w:val="24"/>
      <w:lang w:eastAsia="zh-TW"/>
    </w:rPr>
  </w:style>
  <w:style w:type="paragraph" w:customStyle="1" w:styleId="paragraph">
    <w:name w:val="paragraph"/>
    <w:basedOn w:val="a1"/>
    <w:rsid w:val="00764451"/>
    <w:pPr>
      <w:spacing w:before="100" w:beforeAutospacing="1" w:after="100" w:afterAutospacing="1" w:line="240" w:lineRule="auto"/>
    </w:pPr>
    <w:rPr>
      <w:rFonts w:ascii="新細明體" w:eastAsia="新細明體" w:hAnsi="新細明體" w:cs="新細明體"/>
      <w:sz w:val="24"/>
      <w:szCs w:val="24"/>
      <w:lang w:eastAsia="zh-TW"/>
    </w:rPr>
  </w:style>
  <w:style w:type="character" w:customStyle="1" w:styleId="ng-star-inserted">
    <w:name w:val="ng-star-inserted"/>
    <w:basedOn w:val="a2"/>
    <w:rsid w:val="007644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zh-TW" altLang="zh-TW" sz="1400" b="0" i="0" u="none" strike="noStrike" baseline="0">
                <a:effectLst/>
              </a:rPr>
              <a:t>性別比例結構與法律資源使用現況</a:t>
            </a:r>
            <a:endParaRPr lang="zh-TW" alt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TW" altLang="en-US"/>
        </a:p>
      </c:txPr>
    </c:title>
    <c:autoTitleDeleted val="0"/>
    <c:plotArea>
      <c:layout/>
      <c:barChart>
        <c:barDir val="col"/>
        <c:grouping val="clustered"/>
        <c:varyColors val="0"/>
        <c:ser>
          <c:idx val="0"/>
          <c:order val="0"/>
          <c:tx>
            <c:strRef>
              <c:f>工作表1!$B$1</c:f>
              <c:strCache>
                <c:ptCount val="1"/>
                <c:pt idx="0">
                  <c:v>女性</c:v>
                </c:pt>
              </c:strCache>
            </c:strRef>
          </c:tx>
          <c:spPr>
            <a:solidFill>
              <a:schemeClr val="accent2"/>
            </a:solidFill>
            <a:ln>
              <a:noFill/>
            </a:ln>
            <a:effectLst/>
          </c:spPr>
          <c:invertIfNegative val="0"/>
          <c:cat>
            <c:strRef>
              <c:f>工作表1!$A$2</c:f>
              <c:strCache>
                <c:ptCount val="1"/>
                <c:pt idx="0">
                  <c:v>諮詢件數</c:v>
                </c:pt>
              </c:strCache>
            </c:strRef>
          </c:cat>
          <c:val>
            <c:numRef>
              <c:f>工作表1!$B$2</c:f>
              <c:numCache>
                <c:formatCode>General</c:formatCode>
                <c:ptCount val="1"/>
                <c:pt idx="0">
                  <c:v>40</c:v>
                </c:pt>
              </c:numCache>
            </c:numRef>
          </c:val>
          <c:extLst>
            <c:ext xmlns:c16="http://schemas.microsoft.com/office/drawing/2014/chart" uri="{C3380CC4-5D6E-409C-BE32-E72D297353CC}">
              <c16:uniqueId val="{00000000-A5C1-451F-AA21-7296EC4480FC}"/>
            </c:ext>
          </c:extLst>
        </c:ser>
        <c:ser>
          <c:idx val="1"/>
          <c:order val="1"/>
          <c:tx>
            <c:strRef>
              <c:f>工作表1!$C$1</c:f>
              <c:strCache>
                <c:ptCount val="1"/>
                <c:pt idx="0">
                  <c:v>男性</c:v>
                </c:pt>
              </c:strCache>
            </c:strRef>
          </c:tx>
          <c:spPr>
            <a:solidFill>
              <a:schemeClr val="accent1"/>
            </a:solidFill>
            <a:ln>
              <a:noFill/>
            </a:ln>
            <a:effectLst/>
          </c:spPr>
          <c:invertIfNegative val="0"/>
          <c:cat>
            <c:strRef>
              <c:f>工作表1!$A$2</c:f>
              <c:strCache>
                <c:ptCount val="1"/>
                <c:pt idx="0">
                  <c:v>諮詢件數</c:v>
                </c:pt>
              </c:strCache>
            </c:strRef>
          </c:cat>
          <c:val>
            <c:numRef>
              <c:f>工作表1!$C$2</c:f>
              <c:numCache>
                <c:formatCode>General</c:formatCode>
                <c:ptCount val="1"/>
                <c:pt idx="0">
                  <c:v>17</c:v>
                </c:pt>
              </c:numCache>
            </c:numRef>
          </c:val>
          <c:extLst>
            <c:ext xmlns:c16="http://schemas.microsoft.com/office/drawing/2014/chart" uri="{C3380CC4-5D6E-409C-BE32-E72D297353CC}">
              <c16:uniqueId val="{00000001-A5C1-451F-AA21-7296EC4480FC}"/>
            </c:ext>
          </c:extLst>
        </c:ser>
        <c:dLbls>
          <c:showLegendKey val="0"/>
          <c:showVal val="0"/>
          <c:showCatName val="0"/>
          <c:showSerName val="0"/>
          <c:showPercent val="0"/>
          <c:showBubbleSize val="0"/>
        </c:dLbls>
        <c:gapWidth val="219"/>
        <c:overlap val="-27"/>
        <c:axId val="1542371040"/>
        <c:axId val="1542384000"/>
      </c:barChart>
      <c:catAx>
        <c:axId val="1542371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542384000"/>
        <c:crosses val="autoZero"/>
        <c:auto val="1"/>
        <c:lblAlgn val="ctr"/>
        <c:lblOffset val="100"/>
        <c:noMultiLvlLbl val="0"/>
      </c:catAx>
      <c:valAx>
        <c:axId val="15423840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542371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zh-TW" altLang="zh-TW" sz="1400" b="0" i="0" u="none" strike="noStrike" baseline="0">
                <a:effectLst/>
              </a:rPr>
              <a:t>年齡分布與性別</a:t>
            </a:r>
            <a:r>
              <a:rPr lang="zh-TW" altLang="en-US" sz="1400" b="0" i="0" u="none" strike="noStrike" baseline="0">
                <a:effectLst/>
              </a:rPr>
              <a:t>統計</a:t>
            </a:r>
            <a:endParaRPr lang="zh-TW" alt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TW" altLang="en-US"/>
        </a:p>
      </c:txPr>
    </c:title>
    <c:autoTitleDeleted val="0"/>
    <c:plotArea>
      <c:layout/>
      <c:barChart>
        <c:barDir val="col"/>
        <c:grouping val="clustered"/>
        <c:varyColors val="0"/>
        <c:ser>
          <c:idx val="0"/>
          <c:order val="0"/>
          <c:tx>
            <c:strRef>
              <c:f>工作表1!$B$1</c:f>
              <c:strCache>
                <c:ptCount val="1"/>
                <c:pt idx="0">
                  <c:v>女</c:v>
                </c:pt>
              </c:strCache>
            </c:strRef>
          </c:tx>
          <c:spPr>
            <a:solidFill>
              <a:schemeClr val="accent2"/>
            </a:solidFill>
            <a:ln>
              <a:noFill/>
            </a:ln>
            <a:effectLst/>
          </c:spPr>
          <c:invertIfNegative val="0"/>
          <c:cat>
            <c:strRef>
              <c:f>工作表1!$A$2:$A$7</c:f>
              <c:strCache>
                <c:ptCount val="6"/>
                <c:pt idx="0">
                  <c:v>20 歲以下</c:v>
                </c:pt>
                <c:pt idx="1">
                  <c:v>20-29 歲</c:v>
                </c:pt>
                <c:pt idx="2">
                  <c:v>30-39 歲</c:v>
                </c:pt>
                <c:pt idx="3">
                  <c:v>40-49 歲</c:v>
                </c:pt>
                <c:pt idx="4">
                  <c:v>50-59 歲</c:v>
                </c:pt>
                <c:pt idx="5">
                  <c:v>60 歲以上</c:v>
                </c:pt>
              </c:strCache>
            </c:strRef>
          </c:cat>
          <c:val>
            <c:numRef>
              <c:f>工作表1!$B$2:$B$7</c:f>
              <c:numCache>
                <c:formatCode>General</c:formatCode>
                <c:ptCount val="6"/>
                <c:pt idx="0">
                  <c:v>1</c:v>
                </c:pt>
                <c:pt idx="1">
                  <c:v>4</c:v>
                </c:pt>
                <c:pt idx="2">
                  <c:v>5</c:v>
                </c:pt>
                <c:pt idx="3">
                  <c:v>7</c:v>
                </c:pt>
                <c:pt idx="4">
                  <c:v>3</c:v>
                </c:pt>
                <c:pt idx="5">
                  <c:v>9</c:v>
                </c:pt>
              </c:numCache>
            </c:numRef>
          </c:val>
          <c:extLst>
            <c:ext xmlns:c16="http://schemas.microsoft.com/office/drawing/2014/chart" uri="{C3380CC4-5D6E-409C-BE32-E72D297353CC}">
              <c16:uniqueId val="{00000000-0458-4A24-853A-634FDFCCC006}"/>
            </c:ext>
          </c:extLst>
        </c:ser>
        <c:ser>
          <c:idx val="1"/>
          <c:order val="1"/>
          <c:tx>
            <c:strRef>
              <c:f>工作表1!$C$1</c:f>
              <c:strCache>
                <c:ptCount val="1"/>
                <c:pt idx="0">
                  <c:v>男</c:v>
                </c:pt>
              </c:strCache>
            </c:strRef>
          </c:tx>
          <c:spPr>
            <a:solidFill>
              <a:schemeClr val="accent1"/>
            </a:solidFill>
            <a:ln>
              <a:noFill/>
            </a:ln>
            <a:effectLst/>
          </c:spPr>
          <c:invertIfNegative val="0"/>
          <c:cat>
            <c:strRef>
              <c:f>工作表1!$A$2:$A$7</c:f>
              <c:strCache>
                <c:ptCount val="6"/>
                <c:pt idx="0">
                  <c:v>20 歲以下</c:v>
                </c:pt>
                <c:pt idx="1">
                  <c:v>20-29 歲</c:v>
                </c:pt>
                <c:pt idx="2">
                  <c:v>30-39 歲</c:v>
                </c:pt>
                <c:pt idx="3">
                  <c:v>40-49 歲</c:v>
                </c:pt>
                <c:pt idx="4">
                  <c:v>50-59 歲</c:v>
                </c:pt>
                <c:pt idx="5">
                  <c:v>60 歲以上</c:v>
                </c:pt>
              </c:strCache>
            </c:strRef>
          </c:cat>
          <c:val>
            <c:numRef>
              <c:f>工作表1!$C$2:$C$7</c:f>
              <c:numCache>
                <c:formatCode>General</c:formatCode>
                <c:ptCount val="6"/>
                <c:pt idx="0">
                  <c:v>0</c:v>
                </c:pt>
                <c:pt idx="1">
                  <c:v>2</c:v>
                </c:pt>
                <c:pt idx="2">
                  <c:v>2</c:v>
                </c:pt>
                <c:pt idx="3">
                  <c:v>2</c:v>
                </c:pt>
                <c:pt idx="4">
                  <c:v>3</c:v>
                </c:pt>
                <c:pt idx="5">
                  <c:v>3</c:v>
                </c:pt>
              </c:numCache>
            </c:numRef>
          </c:val>
          <c:extLst>
            <c:ext xmlns:c16="http://schemas.microsoft.com/office/drawing/2014/chart" uri="{C3380CC4-5D6E-409C-BE32-E72D297353CC}">
              <c16:uniqueId val="{00000001-0458-4A24-853A-634FDFCCC006}"/>
            </c:ext>
          </c:extLst>
        </c:ser>
        <c:dLbls>
          <c:showLegendKey val="0"/>
          <c:showVal val="0"/>
          <c:showCatName val="0"/>
          <c:showSerName val="0"/>
          <c:showPercent val="0"/>
          <c:showBubbleSize val="0"/>
        </c:dLbls>
        <c:gapWidth val="219"/>
        <c:overlap val="-27"/>
        <c:axId val="1542387840"/>
        <c:axId val="1542387360"/>
      </c:barChart>
      <c:catAx>
        <c:axId val="1542387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542387360"/>
        <c:crosses val="autoZero"/>
        <c:auto val="1"/>
        <c:lblAlgn val="ctr"/>
        <c:lblOffset val="100"/>
        <c:noMultiLvlLbl val="0"/>
      </c:catAx>
      <c:valAx>
        <c:axId val="15423873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542387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zh-TW" altLang="zh-TW" sz="1400" b="0" i="0" u="none" strike="noStrike" baseline="0">
                <a:effectLst/>
              </a:rPr>
              <a:t>職業結構與性別角色差異</a:t>
            </a:r>
            <a:endParaRPr lang="zh-TW" alt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TW" altLang="en-US"/>
        </a:p>
      </c:txPr>
    </c:title>
    <c:autoTitleDeleted val="0"/>
    <c:plotArea>
      <c:layout/>
      <c:barChart>
        <c:barDir val="col"/>
        <c:grouping val="clustered"/>
        <c:varyColors val="0"/>
        <c:ser>
          <c:idx val="0"/>
          <c:order val="0"/>
          <c:tx>
            <c:strRef>
              <c:f>工作表1!$B$1</c:f>
              <c:strCache>
                <c:ptCount val="1"/>
                <c:pt idx="0">
                  <c:v>女</c:v>
                </c:pt>
              </c:strCache>
            </c:strRef>
          </c:tx>
          <c:spPr>
            <a:solidFill>
              <a:schemeClr val="accent2"/>
            </a:solidFill>
            <a:ln>
              <a:noFill/>
            </a:ln>
            <a:effectLst/>
          </c:spPr>
          <c:invertIfNegative val="0"/>
          <c:cat>
            <c:strRef>
              <c:f>工作表1!$A$2:$A$6</c:f>
              <c:strCache>
                <c:ptCount val="5"/>
                <c:pt idx="0">
                  <c:v>軍公教</c:v>
                </c:pt>
                <c:pt idx="1">
                  <c:v>家管</c:v>
                </c:pt>
                <c:pt idx="2">
                  <c:v>服務業</c:v>
                </c:pt>
                <c:pt idx="3">
                  <c:v>農林漁牧業</c:v>
                </c:pt>
                <c:pt idx="4">
                  <c:v>學生</c:v>
                </c:pt>
              </c:strCache>
            </c:strRef>
          </c:cat>
          <c:val>
            <c:numRef>
              <c:f>工作表1!$B$2:$B$6</c:f>
              <c:numCache>
                <c:formatCode>General</c:formatCode>
                <c:ptCount val="5"/>
                <c:pt idx="0">
                  <c:v>16</c:v>
                </c:pt>
                <c:pt idx="1">
                  <c:v>5</c:v>
                </c:pt>
                <c:pt idx="2">
                  <c:v>3</c:v>
                </c:pt>
                <c:pt idx="3">
                  <c:v>0</c:v>
                </c:pt>
                <c:pt idx="4">
                  <c:v>1</c:v>
                </c:pt>
              </c:numCache>
            </c:numRef>
          </c:val>
          <c:extLst>
            <c:ext xmlns:c16="http://schemas.microsoft.com/office/drawing/2014/chart" uri="{C3380CC4-5D6E-409C-BE32-E72D297353CC}">
              <c16:uniqueId val="{00000000-52C1-43CE-8CF9-C88CA3903F48}"/>
            </c:ext>
          </c:extLst>
        </c:ser>
        <c:ser>
          <c:idx val="1"/>
          <c:order val="1"/>
          <c:tx>
            <c:strRef>
              <c:f>工作表1!$C$1</c:f>
              <c:strCache>
                <c:ptCount val="1"/>
                <c:pt idx="0">
                  <c:v>男</c:v>
                </c:pt>
              </c:strCache>
            </c:strRef>
          </c:tx>
          <c:spPr>
            <a:solidFill>
              <a:schemeClr val="accent1"/>
            </a:solidFill>
            <a:ln>
              <a:noFill/>
            </a:ln>
            <a:effectLst/>
          </c:spPr>
          <c:invertIfNegative val="0"/>
          <c:cat>
            <c:strRef>
              <c:f>工作表1!$A$2:$A$6</c:f>
              <c:strCache>
                <c:ptCount val="5"/>
                <c:pt idx="0">
                  <c:v>軍公教</c:v>
                </c:pt>
                <c:pt idx="1">
                  <c:v>家管</c:v>
                </c:pt>
                <c:pt idx="2">
                  <c:v>服務業</c:v>
                </c:pt>
                <c:pt idx="3">
                  <c:v>農林漁牧業</c:v>
                </c:pt>
                <c:pt idx="4">
                  <c:v>學生</c:v>
                </c:pt>
              </c:strCache>
            </c:strRef>
          </c:cat>
          <c:val>
            <c:numRef>
              <c:f>工作表1!$C$2:$C$6</c:f>
              <c:numCache>
                <c:formatCode>General</c:formatCode>
                <c:ptCount val="5"/>
                <c:pt idx="0">
                  <c:v>9</c:v>
                </c:pt>
                <c:pt idx="1">
                  <c:v>0</c:v>
                </c:pt>
                <c:pt idx="2">
                  <c:v>0</c:v>
                </c:pt>
                <c:pt idx="3">
                  <c:v>1</c:v>
                </c:pt>
                <c:pt idx="4">
                  <c:v>0</c:v>
                </c:pt>
              </c:numCache>
            </c:numRef>
          </c:val>
          <c:extLst>
            <c:ext xmlns:c16="http://schemas.microsoft.com/office/drawing/2014/chart" uri="{C3380CC4-5D6E-409C-BE32-E72D297353CC}">
              <c16:uniqueId val="{00000001-52C1-43CE-8CF9-C88CA3903F48}"/>
            </c:ext>
          </c:extLst>
        </c:ser>
        <c:dLbls>
          <c:showLegendKey val="0"/>
          <c:showVal val="0"/>
          <c:showCatName val="0"/>
          <c:showSerName val="0"/>
          <c:showPercent val="0"/>
          <c:showBubbleSize val="0"/>
        </c:dLbls>
        <c:gapWidth val="219"/>
        <c:overlap val="-27"/>
        <c:axId val="1542389760"/>
        <c:axId val="1542392640"/>
      </c:barChart>
      <c:catAx>
        <c:axId val="1542389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542392640"/>
        <c:crosses val="autoZero"/>
        <c:auto val="1"/>
        <c:lblAlgn val="ctr"/>
        <c:lblOffset val="100"/>
        <c:noMultiLvlLbl val="0"/>
      </c:catAx>
      <c:valAx>
        <c:axId val="15423926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542389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zh-TW" altLang="zh-TW" sz="1400" b="0" i="0" u="none" strike="noStrike" baseline="0">
                <a:effectLst/>
              </a:rPr>
              <a:t>法律諮詢類型與性別</a:t>
            </a:r>
            <a:r>
              <a:rPr lang="zh-TW" altLang="en-US" sz="1400" b="0" i="0" u="none" strike="noStrike" baseline="0">
                <a:effectLst/>
              </a:rPr>
              <a:t>統計</a:t>
            </a:r>
            <a:endParaRPr lang="zh-TW" alt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TW" altLang="en-US"/>
        </a:p>
      </c:txPr>
    </c:title>
    <c:autoTitleDeleted val="0"/>
    <c:plotArea>
      <c:layout/>
      <c:barChart>
        <c:barDir val="col"/>
        <c:grouping val="clustered"/>
        <c:varyColors val="0"/>
        <c:ser>
          <c:idx val="0"/>
          <c:order val="0"/>
          <c:tx>
            <c:strRef>
              <c:f>工作表1!$B$1</c:f>
              <c:strCache>
                <c:ptCount val="1"/>
                <c:pt idx="0">
                  <c:v>女性件數</c:v>
                </c:pt>
              </c:strCache>
            </c:strRef>
          </c:tx>
          <c:spPr>
            <a:solidFill>
              <a:schemeClr val="accent2"/>
            </a:solidFill>
            <a:ln>
              <a:noFill/>
            </a:ln>
            <a:effectLst/>
          </c:spPr>
          <c:invertIfNegative val="0"/>
          <c:cat>
            <c:strRef>
              <c:f>工作表1!$A$2:$A$7</c:f>
              <c:strCache>
                <c:ptCount val="6"/>
                <c:pt idx="0">
                  <c:v>民事</c:v>
                </c:pt>
                <c:pt idx="1">
                  <c:v>土地</c:v>
                </c:pt>
                <c:pt idx="2">
                  <c:v>行政</c:v>
                </c:pt>
                <c:pt idx="3">
                  <c:v>刑事</c:v>
                </c:pt>
                <c:pt idx="4">
                  <c:v>行政救濟</c:v>
                </c:pt>
                <c:pt idx="5">
                  <c:v>國家賠償</c:v>
                </c:pt>
              </c:strCache>
            </c:strRef>
          </c:cat>
          <c:val>
            <c:numRef>
              <c:f>工作表1!$B$2:$B$7</c:f>
              <c:numCache>
                <c:formatCode>General</c:formatCode>
                <c:ptCount val="6"/>
                <c:pt idx="0">
                  <c:v>27</c:v>
                </c:pt>
                <c:pt idx="1">
                  <c:v>8</c:v>
                </c:pt>
                <c:pt idx="2">
                  <c:v>3</c:v>
                </c:pt>
                <c:pt idx="3">
                  <c:v>4</c:v>
                </c:pt>
                <c:pt idx="4">
                  <c:v>2</c:v>
                </c:pt>
                <c:pt idx="5">
                  <c:v>0</c:v>
                </c:pt>
              </c:numCache>
            </c:numRef>
          </c:val>
          <c:extLst>
            <c:ext xmlns:c16="http://schemas.microsoft.com/office/drawing/2014/chart" uri="{C3380CC4-5D6E-409C-BE32-E72D297353CC}">
              <c16:uniqueId val="{00000000-5D17-4C3C-8E91-5F8F79DF304B}"/>
            </c:ext>
          </c:extLst>
        </c:ser>
        <c:ser>
          <c:idx val="1"/>
          <c:order val="1"/>
          <c:tx>
            <c:strRef>
              <c:f>工作表1!$C$1</c:f>
              <c:strCache>
                <c:ptCount val="1"/>
                <c:pt idx="0">
                  <c:v>男性件數</c:v>
                </c:pt>
              </c:strCache>
            </c:strRef>
          </c:tx>
          <c:spPr>
            <a:solidFill>
              <a:schemeClr val="accent1"/>
            </a:solidFill>
            <a:ln>
              <a:noFill/>
            </a:ln>
            <a:effectLst/>
          </c:spPr>
          <c:invertIfNegative val="0"/>
          <c:cat>
            <c:strRef>
              <c:f>工作表1!$A$2:$A$7</c:f>
              <c:strCache>
                <c:ptCount val="6"/>
                <c:pt idx="0">
                  <c:v>民事</c:v>
                </c:pt>
                <c:pt idx="1">
                  <c:v>土地</c:v>
                </c:pt>
                <c:pt idx="2">
                  <c:v>行政</c:v>
                </c:pt>
                <c:pt idx="3">
                  <c:v>刑事</c:v>
                </c:pt>
                <c:pt idx="4">
                  <c:v>行政救濟</c:v>
                </c:pt>
                <c:pt idx="5">
                  <c:v>國家賠償</c:v>
                </c:pt>
              </c:strCache>
            </c:strRef>
          </c:cat>
          <c:val>
            <c:numRef>
              <c:f>工作表1!$C$2:$C$7</c:f>
              <c:numCache>
                <c:formatCode>General</c:formatCode>
                <c:ptCount val="6"/>
                <c:pt idx="0">
                  <c:v>8</c:v>
                </c:pt>
                <c:pt idx="1">
                  <c:v>2</c:v>
                </c:pt>
                <c:pt idx="2">
                  <c:v>4</c:v>
                </c:pt>
                <c:pt idx="3">
                  <c:v>1</c:v>
                </c:pt>
                <c:pt idx="4">
                  <c:v>1</c:v>
                </c:pt>
                <c:pt idx="5">
                  <c:v>2</c:v>
                </c:pt>
              </c:numCache>
            </c:numRef>
          </c:val>
          <c:extLst>
            <c:ext xmlns:c16="http://schemas.microsoft.com/office/drawing/2014/chart" uri="{C3380CC4-5D6E-409C-BE32-E72D297353CC}">
              <c16:uniqueId val="{00000001-5D17-4C3C-8E91-5F8F79DF304B}"/>
            </c:ext>
          </c:extLst>
        </c:ser>
        <c:dLbls>
          <c:showLegendKey val="0"/>
          <c:showVal val="0"/>
          <c:showCatName val="0"/>
          <c:showSerName val="0"/>
          <c:showPercent val="0"/>
          <c:showBubbleSize val="0"/>
        </c:dLbls>
        <c:gapWidth val="219"/>
        <c:overlap val="-27"/>
        <c:axId val="1542394080"/>
        <c:axId val="1542394560"/>
      </c:barChart>
      <c:catAx>
        <c:axId val="1542394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542394560"/>
        <c:crosses val="autoZero"/>
        <c:auto val="1"/>
        <c:lblAlgn val="ctr"/>
        <c:lblOffset val="100"/>
        <c:noMultiLvlLbl val="0"/>
      </c:catAx>
      <c:valAx>
        <c:axId val="1542394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542394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tLang="zh-TW" sz="1400" b="0" i="0" u="none" strike="noStrike" baseline="0">
                <a:effectLst/>
              </a:rPr>
              <a:t>區域與性別分類統計</a:t>
            </a:r>
            <a:endParaRPr lang="zh-TW" alt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TW" altLang="en-US"/>
        </a:p>
      </c:txPr>
    </c:title>
    <c:autoTitleDeleted val="0"/>
    <c:plotArea>
      <c:layout/>
      <c:barChart>
        <c:barDir val="col"/>
        <c:grouping val="clustered"/>
        <c:varyColors val="0"/>
        <c:ser>
          <c:idx val="0"/>
          <c:order val="0"/>
          <c:tx>
            <c:strRef>
              <c:f>工作表1!$B$1</c:f>
              <c:strCache>
                <c:ptCount val="1"/>
                <c:pt idx="0">
                  <c:v>女性件數</c:v>
                </c:pt>
              </c:strCache>
            </c:strRef>
          </c:tx>
          <c:spPr>
            <a:solidFill>
              <a:schemeClr val="accent2"/>
            </a:solidFill>
            <a:ln>
              <a:noFill/>
            </a:ln>
            <a:effectLst/>
          </c:spPr>
          <c:invertIfNegative val="0"/>
          <c:cat>
            <c:strRef>
              <c:f>工作表1!$A$2:$A$3</c:f>
              <c:strCache>
                <c:ptCount val="2"/>
                <c:pt idx="0">
                  <c:v>原住民區</c:v>
                </c:pt>
                <c:pt idx="1">
                  <c:v>一般行政區</c:v>
                </c:pt>
              </c:strCache>
            </c:strRef>
          </c:cat>
          <c:val>
            <c:numRef>
              <c:f>工作表1!$B$2:$B$3</c:f>
              <c:numCache>
                <c:formatCode>General</c:formatCode>
                <c:ptCount val="2"/>
                <c:pt idx="0">
                  <c:v>17</c:v>
                </c:pt>
                <c:pt idx="1">
                  <c:v>23</c:v>
                </c:pt>
              </c:numCache>
            </c:numRef>
          </c:val>
          <c:extLst>
            <c:ext xmlns:c16="http://schemas.microsoft.com/office/drawing/2014/chart" uri="{C3380CC4-5D6E-409C-BE32-E72D297353CC}">
              <c16:uniqueId val="{00000000-FD2A-4337-9F0E-C1DE773740CF}"/>
            </c:ext>
          </c:extLst>
        </c:ser>
        <c:ser>
          <c:idx val="1"/>
          <c:order val="1"/>
          <c:tx>
            <c:strRef>
              <c:f>工作表1!$C$1</c:f>
              <c:strCache>
                <c:ptCount val="1"/>
                <c:pt idx="0">
                  <c:v>男性件數</c:v>
                </c:pt>
              </c:strCache>
            </c:strRef>
          </c:tx>
          <c:spPr>
            <a:solidFill>
              <a:schemeClr val="accent1"/>
            </a:solidFill>
            <a:ln>
              <a:noFill/>
            </a:ln>
            <a:effectLst/>
          </c:spPr>
          <c:invertIfNegative val="0"/>
          <c:cat>
            <c:strRef>
              <c:f>工作表1!$A$2:$A$3</c:f>
              <c:strCache>
                <c:ptCount val="2"/>
                <c:pt idx="0">
                  <c:v>原住民區</c:v>
                </c:pt>
                <c:pt idx="1">
                  <c:v>一般行政區</c:v>
                </c:pt>
              </c:strCache>
            </c:strRef>
          </c:cat>
          <c:val>
            <c:numRef>
              <c:f>工作表1!$C$2:$C$3</c:f>
              <c:numCache>
                <c:formatCode>General</c:formatCode>
                <c:ptCount val="2"/>
                <c:pt idx="0">
                  <c:v>10</c:v>
                </c:pt>
                <c:pt idx="1">
                  <c:v>7</c:v>
                </c:pt>
              </c:numCache>
            </c:numRef>
          </c:val>
          <c:extLst>
            <c:ext xmlns:c16="http://schemas.microsoft.com/office/drawing/2014/chart" uri="{C3380CC4-5D6E-409C-BE32-E72D297353CC}">
              <c16:uniqueId val="{00000001-FD2A-4337-9F0E-C1DE773740CF}"/>
            </c:ext>
          </c:extLst>
        </c:ser>
        <c:dLbls>
          <c:showLegendKey val="0"/>
          <c:showVal val="0"/>
          <c:showCatName val="0"/>
          <c:showSerName val="0"/>
          <c:showPercent val="0"/>
          <c:showBubbleSize val="0"/>
        </c:dLbls>
        <c:gapWidth val="219"/>
        <c:overlap val="-27"/>
        <c:axId val="853406879"/>
        <c:axId val="853409279"/>
      </c:barChart>
      <c:catAx>
        <c:axId val="8534068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853409279"/>
        <c:crosses val="autoZero"/>
        <c:auto val="1"/>
        <c:lblAlgn val="ctr"/>
        <c:lblOffset val="100"/>
        <c:noMultiLvlLbl val="0"/>
      </c:catAx>
      <c:valAx>
        <c:axId val="8534092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8534068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tLang="zh-TW" sz="1400" b="0" i="0" u="none" strike="noStrike" baseline="0">
                <a:effectLst/>
              </a:rPr>
              <a:t>各區域詳細統計</a:t>
            </a:r>
            <a:endParaRPr lang="zh-TW" alt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TW" altLang="en-US"/>
        </a:p>
      </c:txPr>
    </c:title>
    <c:autoTitleDeleted val="0"/>
    <c:plotArea>
      <c:layout/>
      <c:barChart>
        <c:barDir val="col"/>
        <c:grouping val="clustered"/>
        <c:varyColors val="0"/>
        <c:ser>
          <c:idx val="0"/>
          <c:order val="0"/>
          <c:tx>
            <c:strRef>
              <c:f>工作表1!$B$1</c:f>
              <c:strCache>
                <c:ptCount val="1"/>
                <c:pt idx="0">
                  <c:v>女性件數</c:v>
                </c:pt>
              </c:strCache>
            </c:strRef>
          </c:tx>
          <c:spPr>
            <a:solidFill>
              <a:schemeClr val="accent2"/>
            </a:solidFill>
            <a:ln>
              <a:noFill/>
            </a:ln>
            <a:effectLst/>
          </c:spPr>
          <c:invertIfNegative val="0"/>
          <c:cat>
            <c:strRef>
              <c:f>工作表1!$A$2:$A$11</c:f>
              <c:strCache>
                <c:ptCount val="10"/>
                <c:pt idx="0">
                  <c:v>茂林區</c:v>
                </c:pt>
                <c:pt idx="1">
                  <c:v>桃源區</c:v>
                </c:pt>
                <c:pt idx="2">
                  <c:v>那瑪夏區</c:v>
                </c:pt>
                <c:pt idx="3">
                  <c:v>梓官區</c:v>
                </c:pt>
                <c:pt idx="4">
                  <c:v>內門區</c:v>
                </c:pt>
                <c:pt idx="5">
                  <c:v>燕巢區</c:v>
                </c:pt>
                <c:pt idx="6">
                  <c:v>永安</c:v>
                </c:pt>
                <c:pt idx="7">
                  <c:v>大樹</c:v>
                </c:pt>
                <c:pt idx="8">
                  <c:v>大社</c:v>
                </c:pt>
                <c:pt idx="9">
                  <c:v>湖內</c:v>
                </c:pt>
              </c:strCache>
            </c:strRef>
          </c:cat>
          <c:val>
            <c:numRef>
              <c:f>工作表1!$B$2:$B$11</c:f>
              <c:numCache>
                <c:formatCode>General</c:formatCode>
                <c:ptCount val="10"/>
                <c:pt idx="0">
                  <c:v>5</c:v>
                </c:pt>
                <c:pt idx="1">
                  <c:v>8</c:v>
                </c:pt>
                <c:pt idx="2">
                  <c:v>4</c:v>
                </c:pt>
                <c:pt idx="3">
                  <c:v>4</c:v>
                </c:pt>
                <c:pt idx="4">
                  <c:v>4</c:v>
                </c:pt>
                <c:pt idx="5">
                  <c:v>5</c:v>
                </c:pt>
                <c:pt idx="6">
                  <c:v>3</c:v>
                </c:pt>
                <c:pt idx="7">
                  <c:v>3</c:v>
                </c:pt>
                <c:pt idx="8">
                  <c:v>2</c:v>
                </c:pt>
                <c:pt idx="9">
                  <c:v>2</c:v>
                </c:pt>
              </c:numCache>
            </c:numRef>
          </c:val>
          <c:extLst>
            <c:ext xmlns:c16="http://schemas.microsoft.com/office/drawing/2014/chart" uri="{C3380CC4-5D6E-409C-BE32-E72D297353CC}">
              <c16:uniqueId val="{00000000-71E0-4B92-AD62-49AB1FA46DF4}"/>
            </c:ext>
          </c:extLst>
        </c:ser>
        <c:ser>
          <c:idx val="1"/>
          <c:order val="1"/>
          <c:tx>
            <c:strRef>
              <c:f>工作表1!$C$1</c:f>
              <c:strCache>
                <c:ptCount val="1"/>
                <c:pt idx="0">
                  <c:v>男性件數</c:v>
                </c:pt>
              </c:strCache>
            </c:strRef>
          </c:tx>
          <c:spPr>
            <a:solidFill>
              <a:schemeClr val="accent1"/>
            </a:solidFill>
            <a:ln>
              <a:noFill/>
            </a:ln>
            <a:effectLst/>
          </c:spPr>
          <c:invertIfNegative val="0"/>
          <c:cat>
            <c:strRef>
              <c:f>工作表1!$A$2:$A$11</c:f>
              <c:strCache>
                <c:ptCount val="10"/>
                <c:pt idx="0">
                  <c:v>茂林區</c:v>
                </c:pt>
                <c:pt idx="1">
                  <c:v>桃源區</c:v>
                </c:pt>
                <c:pt idx="2">
                  <c:v>那瑪夏區</c:v>
                </c:pt>
                <c:pt idx="3">
                  <c:v>梓官區</c:v>
                </c:pt>
                <c:pt idx="4">
                  <c:v>內門區</c:v>
                </c:pt>
                <c:pt idx="5">
                  <c:v>燕巢區</c:v>
                </c:pt>
                <c:pt idx="6">
                  <c:v>永安</c:v>
                </c:pt>
                <c:pt idx="7">
                  <c:v>大樹</c:v>
                </c:pt>
                <c:pt idx="8">
                  <c:v>大社</c:v>
                </c:pt>
                <c:pt idx="9">
                  <c:v>湖內</c:v>
                </c:pt>
              </c:strCache>
            </c:strRef>
          </c:cat>
          <c:val>
            <c:numRef>
              <c:f>工作表1!$C$2:$C$11</c:f>
              <c:numCache>
                <c:formatCode>General</c:formatCode>
                <c:ptCount val="10"/>
                <c:pt idx="0">
                  <c:v>6</c:v>
                </c:pt>
                <c:pt idx="1">
                  <c:v>2</c:v>
                </c:pt>
                <c:pt idx="2">
                  <c:v>2</c:v>
                </c:pt>
                <c:pt idx="3">
                  <c:v>3</c:v>
                </c:pt>
                <c:pt idx="4">
                  <c:v>1</c:v>
                </c:pt>
                <c:pt idx="5">
                  <c:v>0</c:v>
                </c:pt>
                <c:pt idx="6">
                  <c:v>0</c:v>
                </c:pt>
                <c:pt idx="7">
                  <c:v>0</c:v>
                </c:pt>
                <c:pt idx="8">
                  <c:v>0</c:v>
                </c:pt>
                <c:pt idx="9">
                  <c:v>0</c:v>
                </c:pt>
              </c:numCache>
            </c:numRef>
          </c:val>
          <c:extLst>
            <c:ext xmlns:c16="http://schemas.microsoft.com/office/drawing/2014/chart" uri="{C3380CC4-5D6E-409C-BE32-E72D297353CC}">
              <c16:uniqueId val="{00000001-71E0-4B92-AD62-49AB1FA46DF4}"/>
            </c:ext>
          </c:extLst>
        </c:ser>
        <c:dLbls>
          <c:showLegendKey val="0"/>
          <c:showVal val="0"/>
          <c:showCatName val="0"/>
          <c:showSerName val="0"/>
          <c:showPercent val="0"/>
          <c:showBubbleSize val="0"/>
        </c:dLbls>
        <c:gapWidth val="219"/>
        <c:overlap val="-27"/>
        <c:axId val="853415999"/>
        <c:axId val="853416479"/>
      </c:barChart>
      <c:catAx>
        <c:axId val="8534159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853416479"/>
        <c:crosses val="autoZero"/>
        <c:auto val="1"/>
        <c:lblAlgn val="ctr"/>
        <c:lblOffset val="100"/>
        <c:noMultiLvlLbl val="0"/>
      </c:catAx>
      <c:valAx>
        <c:axId val="8534164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85341599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1911</TotalTime>
  <Pages>20</Pages>
  <Words>1533</Words>
  <Characters>8743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10256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高雄市政府法制局04</cp:lastModifiedBy>
  <cp:revision>411</cp:revision>
  <cp:lastPrinted>2026-06-18T08:03:00Z</cp:lastPrinted>
  <dcterms:created xsi:type="dcterms:W3CDTF">2013-12-23T23:15:00Z</dcterms:created>
  <dcterms:modified xsi:type="dcterms:W3CDTF">2026-06-18T08:08:00Z</dcterms:modified>
  <cp:category/>
</cp:coreProperties>
</file>